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22" w:rsidRDefault="00F66022" w:rsidP="00CD0211">
      <w:pPr>
        <w:pStyle w:val="TitleMaJER"/>
        <w:spacing w:line="240" w:lineRule="auto"/>
        <w:ind w:firstLine="0"/>
        <w:rPr>
          <w:sz w:val="28"/>
          <w:szCs w:val="28"/>
          <w:lang w:val="en-US"/>
        </w:rPr>
      </w:pPr>
      <w:r>
        <w:rPr>
          <w:szCs w:val="28"/>
          <w:lang w:val="en-US"/>
        </w:rPr>
        <w:t xml:space="preserve"> </w:t>
      </w:r>
      <w:r>
        <w:rPr>
          <w:sz w:val="28"/>
          <w:szCs w:val="28"/>
          <w:lang w:val="en-US"/>
        </w:rPr>
        <w:t xml:space="preserve">ENHANCING SPEAKING SKILL </w:t>
      </w:r>
    </w:p>
    <w:p w:rsidR="00F66022" w:rsidRDefault="00F66022" w:rsidP="00CD0211">
      <w:pPr>
        <w:pStyle w:val="TitleMaJER"/>
        <w:spacing w:line="240" w:lineRule="auto"/>
        <w:ind w:firstLine="0"/>
        <w:rPr>
          <w:sz w:val="28"/>
          <w:szCs w:val="28"/>
          <w:lang w:val="en-US"/>
        </w:rPr>
      </w:pPr>
      <w:r>
        <w:rPr>
          <w:sz w:val="28"/>
          <w:szCs w:val="28"/>
          <w:lang w:val="en-US"/>
        </w:rPr>
        <w:t>THROUGH WASTE OF MACHINE’S SPARE PARTS</w:t>
      </w:r>
    </w:p>
    <w:p w:rsidR="00904D6D" w:rsidRPr="003D5B84" w:rsidRDefault="00904D6D" w:rsidP="00904D6D">
      <w:pPr>
        <w:jc w:val="center"/>
        <w:rPr>
          <w:b/>
          <w:bCs/>
        </w:rPr>
      </w:pPr>
    </w:p>
    <w:p w:rsidR="00250A66" w:rsidRPr="003D5B84" w:rsidRDefault="00250A66" w:rsidP="00904D6D">
      <w:pPr>
        <w:jc w:val="center"/>
        <w:rPr>
          <w:b/>
          <w:bCs/>
        </w:rPr>
      </w:pPr>
    </w:p>
    <w:p w:rsidR="00904D6D" w:rsidRDefault="00964999" w:rsidP="00904D6D">
      <w:pPr>
        <w:jc w:val="center"/>
        <w:rPr>
          <w:b/>
          <w:bCs/>
          <w:sz w:val="24"/>
          <w:szCs w:val="24"/>
        </w:rPr>
      </w:pPr>
      <w:r>
        <w:rPr>
          <w:b/>
          <w:bCs/>
          <w:sz w:val="24"/>
          <w:szCs w:val="24"/>
        </w:rPr>
        <w:t xml:space="preserve">Yuliana </w:t>
      </w:r>
      <w:proofErr w:type="spellStart"/>
      <w:r>
        <w:rPr>
          <w:b/>
          <w:bCs/>
          <w:sz w:val="24"/>
          <w:szCs w:val="24"/>
        </w:rPr>
        <w:t>Ningsih</w:t>
      </w:r>
      <w:proofErr w:type="spellEnd"/>
      <w:r w:rsidR="006B28BA" w:rsidRPr="004436B1">
        <w:rPr>
          <w:b/>
          <w:bCs/>
          <w:sz w:val="24"/>
          <w:szCs w:val="24"/>
        </w:rPr>
        <w:t>*</w:t>
      </w:r>
      <w:r w:rsidR="001A7D56" w:rsidRPr="004436B1">
        <w:rPr>
          <w:b/>
          <w:bCs/>
          <w:sz w:val="24"/>
          <w:szCs w:val="24"/>
          <w:vertAlign w:val="superscript"/>
        </w:rPr>
        <w:t>1</w:t>
      </w:r>
      <w:r w:rsidR="00E12660" w:rsidRPr="004436B1">
        <w:rPr>
          <w:b/>
          <w:bCs/>
          <w:sz w:val="24"/>
          <w:szCs w:val="24"/>
          <w:lang w:val="id-ID"/>
        </w:rPr>
        <w:t xml:space="preserve">, </w:t>
      </w:r>
      <w:proofErr w:type="spellStart"/>
      <w:r>
        <w:rPr>
          <w:b/>
          <w:bCs/>
          <w:sz w:val="24"/>
          <w:szCs w:val="24"/>
        </w:rPr>
        <w:t>Kurnia</w:t>
      </w:r>
      <w:proofErr w:type="spellEnd"/>
      <w:r>
        <w:rPr>
          <w:b/>
          <w:bCs/>
          <w:sz w:val="24"/>
          <w:szCs w:val="24"/>
        </w:rPr>
        <w:t xml:space="preserve"> </w:t>
      </w:r>
      <w:proofErr w:type="spellStart"/>
      <w:proofErr w:type="gramStart"/>
      <w:r>
        <w:rPr>
          <w:b/>
          <w:bCs/>
          <w:sz w:val="24"/>
          <w:szCs w:val="24"/>
        </w:rPr>
        <w:t>Dwi</w:t>
      </w:r>
      <w:proofErr w:type="spellEnd"/>
      <w:proofErr w:type="gramEnd"/>
      <w:r>
        <w:rPr>
          <w:b/>
          <w:bCs/>
          <w:sz w:val="24"/>
          <w:szCs w:val="24"/>
        </w:rPr>
        <w:t xml:space="preserve"> Artika</w:t>
      </w:r>
      <w:r w:rsidR="001A7D56" w:rsidRPr="004436B1">
        <w:rPr>
          <w:b/>
          <w:bCs/>
          <w:sz w:val="24"/>
          <w:szCs w:val="24"/>
          <w:vertAlign w:val="superscript"/>
        </w:rPr>
        <w:t>2</w:t>
      </w:r>
    </w:p>
    <w:p w:rsidR="009A1A5F" w:rsidRPr="009A1A5F" w:rsidRDefault="00964999" w:rsidP="00904D6D">
      <w:pPr>
        <w:jc w:val="center"/>
        <w:rPr>
          <w:b/>
          <w:bCs/>
          <w:lang w:val="id-ID"/>
        </w:rPr>
      </w:pPr>
      <w:r w:rsidRPr="00964999">
        <w:rPr>
          <w:b/>
        </w:rPr>
        <w:t>yuliananingsih@politala.ac.id</w:t>
      </w:r>
      <w:r w:rsidR="009A1A5F" w:rsidRPr="009A1A5F">
        <w:rPr>
          <w:b/>
          <w:bCs/>
          <w:lang w:val="id-ID"/>
        </w:rPr>
        <w:t>,</w:t>
      </w:r>
      <w:r w:rsidR="009A1A5F">
        <w:rPr>
          <w:b/>
          <w:bCs/>
          <w:lang w:val="id-ID"/>
        </w:rPr>
        <w:t xml:space="preserve"> Author</w:t>
      </w:r>
      <w:r>
        <w:rPr>
          <w:b/>
          <w:bCs/>
        </w:rPr>
        <w:t xml:space="preserve"> </w:t>
      </w:r>
      <w:r w:rsidRPr="00964999">
        <w:rPr>
          <w:b/>
          <w:shd w:val="clear" w:color="auto" w:fill="FFFFFF"/>
        </w:rPr>
        <w:t>kurnia.2a@politala.ac.id</w:t>
      </w:r>
    </w:p>
    <w:p w:rsidR="004436B1" w:rsidRDefault="004436B1" w:rsidP="004436B1">
      <w:pPr>
        <w:jc w:val="center"/>
        <w:rPr>
          <w:sz w:val="18"/>
          <w:szCs w:val="18"/>
          <w:vertAlign w:val="superscript"/>
        </w:rPr>
      </w:pPr>
    </w:p>
    <w:p w:rsidR="00E8089E" w:rsidRDefault="00E8089E" w:rsidP="004436B1">
      <w:pPr>
        <w:jc w:val="center"/>
        <w:rPr>
          <w:sz w:val="24"/>
          <w:szCs w:val="24"/>
          <w:lang w:val="id-ID"/>
        </w:rPr>
      </w:pPr>
    </w:p>
    <w:p w:rsidR="00A17296" w:rsidRPr="004436B1" w:rsidRDefault="00964999" w:rsidP="004436B1">
      <w:pPr>
        <w:jc w:val="center"/>
        <w:rPr>
          <w:sz w:val="24"/>
          <w:szCs w:val="24"/>
        </w:rPr>
      </w:pPr>
      <w:r>
        <w:rPr>
          <w:sz w:val="24"/>
          <w:szCs w:val="24"/>
        </w:rPr>
        <w:t>POLITEKNIK NEGERI TANAH LAUT</w:t>
      </w:r>
    </w:p>
    <w:p w:rsidR="00904D6D" w:rsidRDefault="00904D6D" w:rsidP="0088233C">
      <w:pPr>
        <w:jc w:val="center"/>
      </w:pPr>
    </w:p>
    <w:p w:rsidR="004436B1" w:rsidRDefault="004436B1" w:rsidP="004436B1">
      <w:pPr>
        <w:spacing w:line="360" w:lineRule="auto"/>
        <w:ind w:left="562" w:right="562"/>
        <w:jc w:val="center"/>
        <w:rPr>
          <w:b/>
          <w:color w:val="000000"/>
          <w:sz w:val="24"/>
          <w:szCs w:val="24"/>
        </w:rPr>
      </w:pPr>
    </w:p>
    <w:p w:rsidR="004436B1" w:rsidRPr="004436B1" w:rsidRDefault="004436B1" w:rsidP="004436B1">
      <w:pPr>
        <w:spacing w:line="360" w:lineRule="auto"/>
        <w:ind w:left="562" w:right="562"/>
        <w:jc w:val="center"/>
        <w:rPr>
          <w:b/>
          <w:color w:val="000000"/>
          <w:sz w:val="24"/>
          <w:szCs w:val="24"/>
          <w:lang w:val="id-ID"/>
        </w:rPr>
      </w:pPr>
      <w:r w:rsidRPr="00836276">
        <w:rPr>
          <w:b/>
          <w:color w:val="000000"/>
          <w:sz w:val="24"/>
          <w:szCs w:val="24"/>
        </w:rPr>
        <w:t>ABSTRACT</w:t>
      </w:r>
      <w:r>
        <w:rPr>
          <w:b/>
          <w:color w:val="000000"/>
          <w:sz w:val="24"/>
          <w:szCs w:val="24"/>
          <w:lang w:val="id-ID"/>
        </w:rPr>
        <w:t xml:space="preserve"> </w:t>
      </w:r>
    </w:p>
    <w:p w:rsidR="00B844DF" w:rsidRPr="00344558" w:rsidRDefault="00344558" w:rsidP="00B844DF">
      <w:pPr>
        <w:pStyle w:val="ListParagraph"/>
        <w:spacing w:after="120" w:line="240" w:lineRule="auto"/>
        <w:ind w:left="0"/>
        <w:jc w:val="both"/>
        <w:rPr>
          <w:rFonts w:ascii="Times New Roman" w:eastAsiaTheme="minorHAnsi" w:hAnsi="Times New Roman"/>
          <w:sz w:val="24"/>
          <w:szCs w:val="24"/>
        </w:rPr>
      </w:pPr>
      <w:r w:rsidRPr="00344558">
        <w:rPr>
          <w:rFonts w:ascii="Times New Roman" w:hAnsi="Times New Roman"/>
          <w:color w:val="000000"/>
          <w:sz w:val="24"/>
          <w:szCs w:val="24"/>
          <w:shd w:val="clear" w:color="auto" w:fill="FFFFFF"/>
        </w:rPr>
        <w:t xml:space="preserve">The study investigated whether the waste of the machine's spare parts impacts teaching, especially enhancement the students' speaking skills, and describe how the waste of machine's spare parts influences the students' speaking skills. The study explored the waste of the machine's spare parts, which has a negative impact on the environment, to create a learning method to enhance speaking skills to the students of </w:t>
      </w:r>
      <w:proofErr w:type="spellStart"/>
      <w:r w:rsidRPr="00344558">
        <w:rPr>
          <w:rFonts w:ascii="Times New Roman" w:hAnsi="Times New Roman"/>
          <w:color w:val="000000"/>
          <w:sz w:val="24"/>
          <w:szCs w:val="24"/>
          <w:shd w:val="clear" w:color="auto" w:fill="FFFFFF"/>
        </w:rPr>
        <w:t>Politeknik</w:t>
      </w:r>
      <w:proofErr w:type="spellEnd"/>
      <w:r w:rsidRPr="00344558">
        <w:rPr>
          <w:rFonts w:ascii="Times New Roman" w:hAnsi="Times New Roman"/>
          <w:color w:val="000000"/>
          <w:sz w:val="24"/>
          <w:szCs w:val="24"/>
          <w:shd w:val="clear" w:color="auto" w:fill="FFFFFF"/>
        </w:rPr>
        <w:t xml:space="preserve"> </w:t>
      </w:r>
      <w:proofErr w:type="spellStart"/>
      <w:r w:rsidRPr="00344558">
        <w:rPr>
          <w:rFonts w:ascii="Times New Roman" w:hAnsi="Times New Roman"/>
          <w:color w:val="000000"/>
          <w:sz w:val="24"/>
          <w:szCs w:val="24"/>
          <w:shd w:val="clear" w:color="auto" w:fill="FFFFFF"/>
        </w:rPr>
        <w:t>Negeri</w:t>
      </w:r>
      <w:proofErr w:type="spellEnd"/>
      <w:r w:rsidRPr="00344558">
        <w:rPr>
          <w:rFonts w:ascii="Times New Roman" w:hAnsi="Times New Roman"/>
          <w:color w:val="000000"/>
          <w:sz w:val="24"/>
          <w:szCs w:val="24"/>
          <w:shd w:val="clear" w:color="auto" w:fill="FFFFFF"/>
        </w:rPr>
        <w:t xml:space="preserve"> Tanah </w:t>
      </w:r>
      <w:proofErr w:type="spellStart"/>
      <w:r w:rsidRPr="00344558">
        <w:rPr>
          <w:rFonts w:ascii="Times New Roman" w:hAnsi="Times New Roman"/>
          <w:color w:val="000000"/>
          <w:sz w:val="24"/>
          <w:szCs w:val="24"/>
          <w:shd w:val="clear" w:color="auto" w:fill="FFFFFF"/>
        </w:rPr>
        <w:t>Laut</w:t>
      </w:r>
      <w:proofErr w:type="spellEnd"/>
      <w:r w:rsidRPr="00344558">
        <w:rPr>
          <w:rFonts w:ascii="Times New Roman" w:hAnsi="Times New Roman"/>
          <w:color w:val="000000"/>
          <w:sz w:val="24"/>
          <w:szCs w:val="24"/>
          <w:shd w:val="clear" w:color="auto" w:fill="FFFFFF"/>
        </w:rPr>
        <w:t>, Mechanical Engineering majoring. Action research was implemented in two cycles, and the data were collected through observation, questionnaire, and speaking assessment. The finding showed that it gives enhancement to students' participation, confidence, and speaking skills.</w:t>
      </w:r>
      <w:bookmarkStart w:id="0" w:name="_GoBack"/>
      <w:bookmarkEnd w:id="0"/>
    </w:p>
    <w:p w:rsidR="004436B1" w:rsidRPr="0014691F" w:rsidRDefault="0014691F" w:rsidP="0014691F">
      <w:pPr>
        <w:spacing w:before="120" w:after="120"/>
        <w:jc w:val="both"/>
        <w:rPr>
          <w:sz w:val="24"/>
          <w:szCs w:val="24"/>
        </w:rPr>
      </w:pPr>
      <w:r w:rsidRPr="0014691F">
        <w:rPr>
          <w:i/>
          <w:sz w:val="24"/>
          <w:szCs w:val="24"/>
        </w:rPr>
        <w:t>Keywords</w:t>
      </w:r>
      <w:r w:rsidRPr="0014691F">
        <w:rPr>
          <w:b/>
          <w:i/>
          <w:sz w:val="24"/>
          <w:szCs w:val="24"/>
        </w:rPr>
        <w:t>:</w:t>
      </w:r>
      <w:r>
        <w:rPr>
          <w:b/>
          <w:i/>
          <w:sz w:val="24"/>
          <w:szCs w:val="24"/>
          <w:lang w:val="id-ID"/>
        </w:rPr>
        <w:t xml:space="preserve"> </w:t>
      </w:r>
      <w:r w:rsidR="00B844DF">
        <w:rPr>
          <w:sz w:val="24"/>
          <w:szCs w:val="24"/>
        </w:rPr>
        <w:t>waste of machine’s spare part, speaking skill</w:t>
      </w:r>
    </w:p>
    <w:p w:rsidR="00C07BEF" w:rsidRDefault="00C07BEF" w:rsidP="0088233C">
      <w:pPr>
        <w:jc w:val="center"/>
      </w:pPr>
    </w:p>
    <w:p w:rsidR="00E34A74" w:rsidRPr="00E34A74" w:rsidRDefault="0014691F" w:rsidP="00E34A74">
      <w:pPr>
        <w:tabs>
          <w:tab w:val="left" w:pos="426"/>
        </w:tabs>
        <w:spacing w:before="120" w:after="120"/>
        <w:rPr>
          <w:b/>
          <w:bCs/>
          <w:lang w:val="id-ID"/>
        </w:rPr>
      </w:pPr>
      <w:r>
        <w:rPr>
          <w:b/>
          <w:bCs/>
          <w:sz w:val="24"/>
          <w:lang w:val="id-ID"/>
        </w:rPr>
        <w:t xml:space="preserve">A. </w:t>
      </w:r>
      <w:r w:rsidR="00F33C08" w:rsidRPr="0014691F">
        <w:rPr>
          <w:b/>
          <w:bCs/>
          <w:sz w:val="24"/>
          <w:lang w:val="id-ID"/>
        </w:rPr>
        <w:t>INTRODUCTION</w:t>
      </w:r>
      <w:r w:rsidR="00E34A74">
        <w:rPr>
          <w:b/>
          <w:bCs/>
          <w:sz w:val="24"/>
        </w:rPr>
        <w:t xml:space="preserve"> </w:t>
      </w:r>
    </w:p>
    <w:p w:rsidR="00E34A74" w:rsidRDefault="00E34A74" w:rsidP="0056379A">
      <w:pPr>
        <w:shd w:val="clear" w:color="auto" w:fill="FFFFFF"/>
        <w:spacing w:after="120"/>
        <w:jc w:val="both"/>
        <w:rPr>
          <w:sz w:val="24"/>
          <w:szCs w:val="24"/>
          <w:shd w:val="clear" w:color="auto" w:fill="FFFFFF"/>
        </w:rPr>
      </w:pPr>
      <w:r>
        <w:rPr>
          <w:sz w:val="24"/>
          <w:szCs w:val="24"/>
          <w:shd w:val="clear" w:color="auto" w:fill="FFFFFF"/>
        </w:rPr>
        <w:t xml:space="preserve">Using technology is a recent trend in higher education institutions, and at present many learning media have been used by teachers to simplify the learning process. Many use media technology to simplify the learning process; this situation makes students and teachers always dependent on technology; they will find it difficult if they are far from the media. </w:t>
      </w:r>
    </w:p>
    <w:p w:rsidR="003753CE" w:rsidRDefault="003753CE" w:rsidP="0056379A">
      <w:pPr>
        <w:shd w:val="clear" w:color="auto" w:fill="FFFFFF"/>
        <w:spacing w:after="120"/>
        <w:jc w:val="both"/>
        <w:rPr>
          <w:sz w:val="24"/>
          <w:szCs w:val="24"/>
          <w:shd w:val="clear" w:color="auto" w:fill="FFFFFF"/>
        </w:rPr>
      </w:pPr>
      <w:r>
        <w:rPr>
          <w:sz w:val="24"/>
          <w:szCs w:val="24"/>
          <w:shd w:val="clear" w:color="auto" w:fill="FFFFFF"/>
        </w:rPr>
        <w:t>Simultaneously, there are environmental problems currently, and there are no appropriate solutions to overcome them. Waste does not need to be destroyed, but instead, waste can be used to support the learning process without using expensive costs. Besides, it also increases the creativity of students based on environmental awareness. The performance assessment model is a model used to support the learning process, where students can come up with creative and innovative ideas in enhancing student creativity through the task of making learning media based on machine waste where the machine is something close to their knowledge.</w:t>
      </w:r>
    </w:p>
    <w:p w:rsidR="003753CE" w:rsidRDefault="003753CE" w:rsidP="0056379A">
      <w:pPr>
        <w:shd w:val="clear" w:color="auto" w:fill="FFFFFF"/>
        <w:spacing w:after="120"/>
        <w:jc w:val="both"/>
        <w:rPr>
          <w:sz w:val="24"/>
          <w:szCs w:val="24"/>
        </w:rPr>
      </w:pPr>
      <w:r>
        <w:rPr>
          <w:sz w:val="24"/>
          <w:szCs w:val="24"/>
        </w:rPr>
        <w:t xml:space="preserve">Materials used for making creative learning media include waste shock motors, gears, spark plugs, air filters, and pistons. With a little creativity, used waste of spare parts that are usually found as junk can be made into items with artistic value and educational value. Low speaking proﬁciency among Students of Mechanical engineering (especially from </w:t>
      </w:r>
      <w:proofErr w:type="spellStart"/>
      <w:r>
        <w:rPr>
          <w:sz w:val="24"/>
          <w:szCs w:val="24"/>
        </w:rPr>
        <w:t>Politeknik</w:t>
      </w:r>
      <w:proofErr w:type="spellEnd"/>
      <w:r>
        <w:rPr>
          <w:sz w:val="24"/>
          <w:szCs w:val="24"/>
        </w:rPr>
        <w:t xml:space="preserve"> </w:t>
      </w:r>
      <w:proofErr w:type="spellStart"/>
      <w:r>
        <w:rPr>
          <w:sz w:val="24"/>
          <w:szCs w:val="24"/>
        </w:rPr>
        <w:t>Negeri</w:t>
      </w:r>
      <w:proofErr w:type="spellEnd"/>
      <w:r>
        <w:rPr>
          <w:sz w:val="24"/>
          <w:szCs w:val="24"/>
        </w:rPr>
        <w:t xml:space="preserve"> Tanah </w:t>
      </w:r>
      <w:proofErr w:type="spellStart"/>
      <w:r>
        <w:rPr>
          <w:sz w:val="24"/>
          <w:szCs w:val="24"/>
        </w:rPr>
        <w:t>Laut</w:t>
      </w:r>
      <w:proofErr w:type="spellEnd"/>
      <w:r>
        <w:rPr>
          <w:sz w:val="24"/>
          <w:szCs w:val="24"/>
        </w:rPr>
        <w:t xml:space="preserve">) as learners can be attributable to a strong focus on accuracy and unsatisfying. </w:t>
      </w:r>
      <w:proofErr w:type="spellStart"/>
      <w:r>
        <w:rPr>
          <w:sz w:val="24"/>
          <w:szCs w:val="24"/>
        </w:rPr>
        <w:t>Goh</w:t>
      </w:r>
      <w:proofErr w:type="spellEnd"/>
      <w:r>
        <w:rPr>
          <w:sz w:val="24"/>
          <w:szCs w:val="24"/>
        </w:rPr>
        <w:t xml:space="preserve"> and Burns argued that speaking is a 'combinatorial language ability'</w:t>
      </w:r>
      <w:r>
        <w:rPr>
          <w:rStyle w:val="nd-word"/>
          <w:sz w:val="24"/>
          <w:szCs w:val="24"/>
        </w:rPr>
        <w:t xml:space="preserve"> (2012: 67). </w:t>
      </w:r>
      <w:r>
        <w:rPr>
          <w:sz w:val="24"/>
          <w:szCs w:val="24"/>
        </w:rPr>
        <w:t xml:space="preserve">Innovative teaching occurs, not because the approaches are new, but because teachers and teacher educators have the courage and persistence to think creatively and to initiate or extend teaching strategies that are 'outside the box' in their context (see Jones and Richards 2015; </w:t>
      </w:r>
      <w:proofErr w:type="spellStart"/>
      <w:r>
        <w:rPr>
          <w:sz w:val="24"/>
          <w:szCs w:val="24"/>
        </w:rPr>
        <w:t>Maley</w:t>
      </w:r>
      <w:proofErr w:type="spellEnd"/>
      <w:r>
        <w:rPr>
          <w:sz w:val="24"/>
          <w:szCs w:val="24"/>
        </w:rPr>
        <w:t xml:space="preserve"> and Peachey 2015 on creativity in language teaching).</w:t>
      </w:r>
    </w:p>
    <w:p w:rsidR="005B3DC0" w:rsidRDefault="005B3DC0" w:rsidP="0056379A">
      <w:pPr>
        <w:tabs>
          <w:tab w:val="left" w:pos="709"/>
        </w:tabs>
        <w:spacing w:after="120"/>
        <w:jc w:val="both"/>
        <w:rPr>
          <w:sz w:val="24"/>
          <w:szCs w:val="24"/>
        </w:rPr>
      </w:pPr>
      <w:r>
        <w:rPr>
          <w:sz w:val="24"/>
          <w:szCs w:val="24"/>
        </w:rPr>
        <w:lastRenderedPageBreak/>
        <w:t xml:space="preserve">According to </w:t>
      </w:r>
      <w:r>
        <w:rPr>
          <w:sz w:val="24"/>
          <w:szCs w:val="24"/>
        </w:rPr>
        <w:fldChar w:fldCharType="begin" w:fldLock="1"/>
      </w:r>
      <w:r>
        <w:rPr>
          <w:sz w:val="24"/>
          <w:szCs w:val="24"/>
        </w:rPr>
        <w:instrText>ADDIN CSL_CITATION {"citationItems":[{"id":"ITEM-1","itemData":{"author":[{"dropping-particle":"","family":"Tuan","given":"N. H.;","non-dropping-particle":"","parse-names":false,"suffix":""},{"dropping-particle":"","family":"Mai","given":"T. N.","non-dropping-particle":"","parse-names":false,"suffix":""}],"container-title":"AJER (Asian Journal of Educational Research","id":"ITEM-1","issue":"2","issued":{"date-parts":[["2015"]]},"page":"8-23","title":"Factors affecting students’ speaking performance at Le Thanh Hien high school","type":"article-journal","volume":"3"},"uris":["http://www.mendeley.com/documents/?uuid=6f2f5b19-01cc-4fba-8e83-63ed9664b913"]}],"mendeley":{"formattedCitation":"(Tuan &amp; Mai, 2015)","plainTextFormattedCitation":"(Tuan &amp; Mai, 2015)","previouslyFormattedCitation":"(Tuan &amp; Mai, 2015)"},"properties":{"noteIndex":0},"schema":"https://github.com/citation-style-language/schema/raw/master/csl-citation.json"}</w:instrText>
      </w:r>
      <w:r>
        <w:rPr>
          <w:sz w:val="24"/>
          <w:szCs w:val="24"/>
        </w:rPr>
        <w:fldChar w:fldCharType="separate"/>
      </w:r>
      <w:r>
        <w:rPr>
          <w:noProof/>
          <w:sz w:val="24"/>
          <w:szCs w:val="24"/>
        </w:rPr>
        <w:t>(Tuan &amp; Mai, 2015)</w:t>
      </w:r>
      <w:r>
        <w:rPr>
          <w:sz w:val="24"/>
          <w:szCs w:val="24"/>
        </w:rPr>
        <w:fldChar w:fldCharType="end"/>
      </w:r>
      <w:r>
        <w:rPr>
          <w:sz w:val="24"/>
          <w:szCs w:val="24"/>
        </w:rPr>
        <w:t xml:space="preserve">, one of the factors that affecting students’ speaking problems is self-confidence. </w:t>
      </w:r>
      <w:r>
        <w:rPr>
          <w:sz w:val="24"/>
          <w:szCs w:val="24"/>
        </w:rPr>
        <w:fldChar w:fldCharType="begin" w:fldLock="1"/>
      </w:r>
      <w:r>
        <w:rPr>
          <w:sz w:val="24"/>
          <w:szCs w:val="24"/>
        </w:rPr>
        <w:instrText>ADDIN CSL_CITATION {"citationItems":[{"id":"ITEM-1","itemData":{"DOI":"10.1191/0265532203lt242oa","ISSN":"02655322","abstract":"Whilst claims to validity for conversational oral interviews as measures of nontest conversational skills are based largely on the unpredictable or impromptu nature of the test interaction, ironically this very feature is also likely to lead to a lack of standardisation across interviews, and hence potential unfairness. This article addresses the question of variation amongst interviewers in the ways they elicit demonstrations of communicative ability and the impact of this variation on candidate performance and, hence, raters” perceptions of candidate ability. Through a discourse analysis of two interviews involving the same candidate with two different interviewers, it illustrates how intimately the interviewer is implicated in the construction of candidate proficiency. The interviewers differed with respect to the ways in which they structured sequences of topical talk, their questioning techniques, and the type of feedback they provided. An analysis of verbal reports produced by some of the raters confirmed that these differences resulted in different impressions of the candidate's ability: in one interview the candidate was considered to be more “effective” and “willing” as a communicator than in the other. The paper concludes with a discussion of the implications for rater training and test design. © 2003, Sage Publications. All rights reserved.","author":[{"dropping-particle":"","family":"Brown","given":"Annie","non-dropping-particle":"","parse-names":false,"suffix":""}],"container-title":"Language Testing","id":"ITEM-1","issued":{"date-parts":[["2003"]]},"title":"Interviewer variation and the co-construction of speaking proficiency","type":"article-journal"},"uris":["http://www.mendeley.com/documents/?uuid=3af06f74-19a1-4be3-a422-a3a40b17ac16"]}],"mendeley":{"formattedCitation":"(Brown, 2003)","plainTextFormattedCitation":"(Brown, 2003)","previouslyFormattedCitation":"(Brown, 2003)"},"properties":{"noteIndex":0},"schema":"https://github.com/citation-style-language/schema/raw/master/csl-citation.json"}</w:instrText>
      </w:r>
      <w:r>
        <w:rPr>
          <w:sz w:val="24"/>
          <w:szCs w:val="24"/>
        </w:rPr>
        <w:fldChar w:fldCharType="separate"/>
      </w:r>
      <w:r>
        <w:rPr>
          <w:noProof/>
          <w:sz w:val="24"/>
          <w:szCs w:val="24"/>
        </w:rPr>
        <w:t>(Brown, 2003)</w:t>
      </w:r>
      <w:r>
        <w:rPr>
          <w:sz w:val="24"/>
          <w:szCs w:val="24"/>
        </w:rPr>
        <w:fldChar w:fldCharType="end"/>
      </w:r>
      <w:r>
        <w:rPr>
          <w:sz w:val="24"/>
          <w:szCs w:val="24"/>
        </w:rPr>
        <w:t xml:space="preserve"> indicating that one can be called has linguistic competence if s/he can imitate a word or phrase or possibly a sentence (imitative), produce short stretches of oral language design to demonstrate competence in a narrow band of grammatical, phrasal, lexical, or phonological relationship. Such as prosodic elements-intonation, stress, rhythm, juncture, intensive ability (intensive), respond a concise conversation, standard greetings and small talk, simple requests and comments, and the like (responsive). Take all forms of either transactional language to share relevant information or interpersonal interactions to maintain social relationships (interactive), maintaining social relationships through the transmission of facts and information (interpersonal), creating oral development (monologue), including speeches, oral presentations, and storytelling. </w:t>
      </w:r>
    </w:p>
    <w:p w:rsidR="0056379A" w:rsidRDefault="0056379A" w:rsidP="0056379A">
      <w:pPr>
        <w:tabs>
          <w:tab w:val="left" w:pos="709"/>
        </w:tabs>
        <w:spacing w:after="120"/>
        <w:jc w:val="both"/>
        <w:rPr>
          <w:sz w:val="24"/>
          <w:szCs w:val="24"/>
        </w:rPr>
      </w:pPr>
      <w:r>
        <w:rPr>
          <w:sz w:val="24"/>
          <w:szCs w:val="24"/>
        </w:rPr>
        <w:t xml:space="preserve">Based on the explanation above, the author made the performance assessment model enhance speaking skills through a waste of machine spare parts, especially students of Mechanical Engineering. The purpose of this study is to enhance the English speaking skills of students of Mechanical Engineering Majoring of the </w:t>
      </w:r>
      <w:proofErr w:type="spellStart"/>
      <w:r>
        <w:rPr>
          <w:sz w:val="24"/>
          <w:szCs w:val="24"/>
        </w:rPr>
        <w:t>Politeknik</w:t>
      </w:r>
      <w:proofErr w:type="spellEnd"/>
      <w:r>
        <w:rPr>
          <w:sz w:val="24"/>
          <w:szCs w:val="24"/>
        </w:rPr>
        <w:t xml:space="preserve"> </w:t>
      </w:r>
      <w:proofErr w:type="spellStart"/>
      <w:r>
        <w:rPr>
          <w:sz w:val="24"/>
          <w:szCs w:val="24"/>
        </w:rPr>
        <w:t>Negeri</w:t>
      </w:r>
      <w:proofErr w:type="spellEnd"/>
      <w:r>
        <w:rPr>
          <w:sz w:val="24"/>
          <w:szCs w:val="24"/>
        </w:rPr>
        <w:t xml:space="preserve"> Tanah </w:t>
      </w:r>
      <w:proofErr w:type="spellStart"/>
      <w:r>
        <w:rPr>
          <w:sz w:val="24"/>
          <w:szCs w:val="24"/>
        </w:rPr>
        <w:t>Laut</w:t>
      </w:r>
      <w:proofErr w:type="spellEnd"/>
      <w:r>
        <w:rPr>
          <w:sz w:val="24"/>
          <w:szCs w:val="24"/>
        </w:rPr>
        <w:t xml:space="preserve"> by utilizing a waste of machine spare parts. </w:t>
      </w:r>
      <w:r>
        <w:rPr>
          <w:sz w:val="24"/>
          <w:szCs w:val="24"/>
        </w:rPr>
        <w:fldChar w:fldCharType="begin" w:fldLock="1"/>
      </w:r>
      <w:r>
        <w:rPr>
          <w:sz w:val="24"/>
          <w:szCs w:val="24"/>
        </w:rPr>
        <w:instrText>ADDIN CSL_CITATION {"citationItems":[{"id":"ITEM-1","itemData":{"DOI":"10.33603/perspective.v6i1.1085","ISSN":"2354-7340","abstract":"AbstractThere has been increasing interest in the use of peer and self-assessment for learners in universities. Such interest is mostly due to the awareness of the significant importance of the two kind of assessments toward students’ learning outcomes. Educators suggest that peer and self-assessment could encourage learners to be more responsible and reflective. This paper will investigate the definition of peer and self-assessment, evidences that could justify the effectiveness of peer and self-assessment, and some numbers of principles of effective practice in the use of peer and self-assessment.","author":[{"dropping-particle":"","family":"Rachmania","given":"Rachmania","non-dropping-particle":"","parse-names":false,"suffix":""}],"container-title":"Academic Journal Perspective : Education, Language, and Literature","id":"ITEM-1","issued":{"date-parts":[["2018"]]},"title":"Peer and Self-assessment for Learners in Higher Level of Education","type":"article-journal"},"uris":["http://www.mendeley.com/documents/?uuid=a89cf0f6-53e6-404a-ac6a-61240f14ee55"]}],"mendeley":{"formattedCitation":"(Rachmania, 2018)","plainTextFormattedCitation":"(Rachmania, 2018)","previouslyFormattedCitation":"(Rachmania, 2018)"},"properties":{"noteIndex":0},"schema":"https://github.com/citation-style-language/schema/raw/master/csl-citation.json"}</w:instrText>
      </w:r>
      <w:r>
        <w:rPr>
          <w:sz w:val="24"/>
          <w:szCs w:val="24"/>
        </w:rPr>
        <w:fldChar w:fldCharType="separate"/>
      </w:r>
      <w:r>
        <w:rPr>
          <w:noProof/>
          <w:sz w:val="24"/>
          <w:szCs w:val="24"/>
        </w:rPr>
        <w:t>(Rachmania, 2018)</w:t>
      </w:r>
      <w:r>
        <w:rPr>
          <w:sz w:val="24"/>
          <w:szCs w:val="24"/>
        </w:rPr>
        <w:fldChar w:fldCharType="end"/>
      </w:r>
      <w:r>
        <w:rPr>
          <w:sz w:val="24"/>
          <w:szCs w:val="24"/>
        </w:rPr>
        <w:t xml:space="preserve"> </w:t>
      </w:r>
      <w:r>
        <w:rPr>
          <w:color w:val="222222"/>
          <w:sz w:val="24"/>
          <w:szCs w:val="24"/>
          <w:shd w:val="clear" w:color="auto" w:fill="FFFFFF"/>
        </w:rPr>
        <w:t xml:space="preserve">stated that </w:t>
      </w:r>
      <w:r>
        <w:rPr>
          <w:sz w:val="24"/>
          <w:szCs w:val="24"/>
        </w:rPr>
        <w:t xml:space="preserve">Students will have a chance to win and develop qualifications such as leadership, teamwork, and skills for problem-solving. Therefore, it is necessary to improve these skills as part of learning about higher education. Many of these competencies are also created by constant peer and self-assessment practices. </w:t>
      </w:r>
      <w:r>
        <w:rPr>
          <w:sz w:val="24"/>
          <w:szCs w:val="24"/>
          <w:lang w:val="en-ID" w:eastAsia="en-ID"/>
        </w:rPr>
        <w:t xml:space="preserve">Speaking is a productive skill in oral mode. It is more complicated than it seems at first, like the other abilities, and requires more than just pronouncing terms. Speaking ability is regarded by many language learners as the test of learning a language. These learners describe fluency, even more than the ability to read, write, or understand oral language, as the ability to converse with others. They see speaking as the most critical ability they can learn, and they measure their success in terms of their spoken communication achievements </w:t>
      </w:r>
      <w:r>
        <w:rPr>
          <w:sz w:val="24"/>
          <w:szCs w:val="24"/>
          <w:lang w:val="en-ID" w:eastAsia="en-ID"/>
        </w:rPr>
        <w:fldChar w:fldCharType="begin" w:fldLock="1"/>
      </w:r>
      <w:r>
        <w:rPr>
          <w:sz w:val="24"/>
          <w:szCs w:val="24"/>
          <w:lang w:val="en-ID" w:eastAsia="en-ID"/>
        </w:rPr>
        <w:instrText>ADDIN CSL_CITATION {"citationItems":[{"id":"ITEM-1","itemData":{"abstract":"The language is a system of arbitrary vocal symbols, which permit all people in a given culture, or other people who have learnt the system of that culture, communication or to interact. By speaking, we do not mean merely uttering words through mouth. It means conveying the message through the words of mouth. This skill is also neglected in our class rooms. Students do not get any chance either in the class room or outside to speak English. Speaking is not a part of our examinations. Learning to speak also demands a lot of practice and attention. We learn to speak our mother tongue just by listening and repeating. The teacher can adopt the same natural way. He can give them certain structures and ask them to repeat. This will remove their shyness. He can give those drills in the basic patterns of language. Asking short questions and the use of short dialogues in the class room can also develop this skill. Review","author":[{"dropping-particle":"","family":"Bashir","given":"Marriam;","non-dropping-particle":"","parse-names":false,"suffix":""},{"dropping-particle":"","family":"Azeem","given":"Muhammad;","non-dropping-particle":"","parse-names":false,"suffix":""},{"dropping-particle":"","family":"Dogar","given":"Ashiq Hussain","non-dropping-particle":"","parse-names":false,"suffix":""}],"container-title":"British Journal of Arts and Social Sciences","id":"ITEM-1","issued":{"date-parts":[["2016"]]},"title":"Factor Effecting Students ' English Speaking Skills","type":"article-journal"},"uris":["http://www.mendeley.com/documents/?uuid=ae410ff1-d59b-43d7-8e8a-d81aeea98dc9"]}],"mendeley":{"formattedCitation":"(Bashir et al., 2016)","plainTextFormattedCitation":"(Bashir et al., 2016)","previouslyFormattedCitation":"(Bashir et al., 2016)"},"properties":{"noteIndex":0},"schema":"https://github.com/citation-style-language/schema/raw/master/csl-citation.json"}</w:instrText>
      </w:r>
      <w:r>
        <w:rPr>
          <w:sz w:val="24"/>
          <w:szCs w:val="24"/>
          <w:lang w:val="en-ID" w:eastAsia="en-ID"/>
        </w:rPr>
        <w:fldChar w:fldCharType="separate"/>
      </w:r>
      <w:r>
        <w:rPr>
          <w:noProof/>
          <w:sz w:val="24"/>
          <w:szCs w:val="24"/>
          <w:lang w:val="en-ID" w:eastAsia="en-ID"/>
        </w:rPr>
        <w:t>(Bashir et al., 2016)</w:t>
      </w:r>
      <w:r>
        <w:rPr>
          <w:sz w:val="24"/>
          <w:szCs w:val="24"/>
          <w:lang w:val="en-ID" w:eastAsia="en-ID"/>
        </w:rPr>
        <w:fldChar w:fldCharType="end"/>
      </w:r>
      <w:r>
        <w:rPr>
          <w:sz w:val="24"/>
          <w:szCs w:val="24"/>
          <w:lang w:val="en-ID" w:eastAsia="en-ID"/>
        </w:rPr>
        <w:t>.</w:t>
      </w:r>
    </w:p>
    <w:p w:rsidR="0056379A" w:rsidRDefault="0056379A" w:rsidP="0056379A">
      <w:pPr>
        <w:tabs>
          <w:tab w:val="left" w:pos="709"/>
        </w:tabs>
        <w:spacing w:after="120"/>
        <w:jc w:val="both"/>
        <w:rPr>
          <w:sz w:val="24"/>
          <w:szCs w:val="24"/>
          <w:lang w:val="en-ID" w:eastAsia="en-ID"/>
        </w:rPr>
      </w:pPr>
      <w:r>
        <w:rPr>
          <w:sz w:val="24"/>
          <w:szCs w:val="24"/>
          <w:bdr w:val="none" w:sz="0" w:space="0" w:color="auto" w:frame="1"/>
          <w:lang w:val="en-ID" w:eastAsia="en-ID"/>
        </w:rPr>
        <w:t xml:space="preserve">We stated that ‘Speaking’ and its function; Speaking involves a lot more than just using grammar and vocabulary accurately in speech. When we speak, we frequently have in mind the person we are speaking to and our wish to communicate our meaning successfully. We use interactive strategies to help us achieve this. These include using body languages such as gestures, eye contact, facial expression, and movement to put our message across more strongly and clearly, and functions such as clarifying our meaning …, asking for opinions …, agreeing … to keep the interaction (communication) going and check that is successful </w:t>
      </w:r>
      <w:r>
        <w:rPr>
          <w:sz w:val="24"/>
          <w:szCs w:val="24"/>
          <w:bdr w:val="none" w:sz="0" w:space="0" w:color="auto" w:frame="1"/>
          <w:lang w:val="en-ID" w:eastAsia="en-ID"/>
        </w:rPr>
        <w:fldChar w:fldCharType="begin" w:fldLock="1"/>
      </w:r>
      <w:r>
        <w:rPr>
          <w:sz w:val="24"/>
          <w:szCs w:val="24"/>
          <w:bdr w:val="none" w:sz="0" w:space="0" w:color="auto" w:frame="1"/>
          <w:lang w:val="en-ID" w:eastAsia="en-ID"/>
        </w:rPr>
        <w:instrText>ADDIN CSL_CITATION {"citationItems":[{"id":"ITEM-1","itemData":{"DOI":"10.1017/cbo9781139062398","abstract":"This is the updated version of 'the' teacher training course for teachers and trainee teachers preparing for the Cambridge ESOL Teaching Knowledge Test (TKT). It includes everything you need to prepare for the test. The second edition contains three brand new model TKT practice tests, new tips for preparing for the TKT, an additional unit on approaches to language teaching tested in the TKT, completely rewritten tasks in every unit, and revised ELT terms and concepts matching the latest Cambridge ESOL TKT Glossary. This best-selling course has been written in collaboration with Cambridge ESOL by a team of experienced TKT writers. It provides a comprehensive and reliable package for TKT candidates, as well as for teachers preparing for other initial teacher training qualifications and those on in-service training programmes. This course is also available in an online version. Select 'TKT Online' from the menu on the left for further information.","author":[{"dropping-particle":"","family":"Spratt","given":"Mary","non-dropping-particle":"","parse-names":false,"suffix":""},{"dropping-particle":"","family":"Pulverness","given":"Alan","non-dropping-particle":"","parse-names":false,"suffix":""},{"dropping-particle":"","family":"Williams","given":"Melanie","non-dropping-particle":"","parse-names":false,"suffix":""}],"container-title":"The TKT Course Modules 1, 2 and 3","id":"ITEM-1","issued":{"date-parts":[["2011"]]},"title":"The TKT Course Modules 1, 2 and 3","type":"chapter"},"uris":["http://www.mendeley.com/documents/?uuid=7a4192d6-b0d9-4317-8876-fd7c916f84db"]}],"mendeley":{"formattedCitation":"(Spratt et al., 2011)","plainTextFormattedCitation":"(Spratt et al., 2011)","previouslyFormattedCitation":"(Spratt et al., 2011)"},"properties":{"noteIndex":0},"schema":"https://github.com/citation-style-language/schema/raw/master/csl-citation.json"}</w:instrText>
      </w:r>
      <w:r>
        <w:rPr>
          <w:sz w:val="24"/>
          <w:szCs w:val="24"/>
          <w:bdr w:val="none" w:sz="0" w:space="0" w:color="auto" w:frame="1"/>
          <w:lang w:val="en-ID" w:eastAsia="en-ID"/>
        </w:rPr>
        <w:fldChar w:fldCharType="separate"/>
      </w:r>
      <w:r>
        <w:rPr>
          <w:noProof/>
          <w:sz w:val="24"/>
          <w:szCs w:val="24"/>
          <w:bdr w:val="none" w:sz="0" w:space="0" w:color="auto" w:frame="1"/>
          <w:lang w:val="en-ID" w:eastAsia="en-ID"/>
        </w:rPr>
        <w:t>(Spratt et al., 2011)</w:t>
      </w:r>
      <w:r>
        <w:rPr>
          <w:sz w:val="24"/>
          <w:szCs w:val="24"/>
          <w:bdr w:val="none" w:sz="0" w:space="0" w:color="auto" w:frame="1"/>
          <w:lang w:val="en-ID" w:eastAsia="en-ID"/>
        </w:rPr>
        <w:fldChar w:fldCharType="end"/>
      </w:r>
      <w:r>
        <w:rPr>
          <w:sz w:val="24"/>
          <w:szCs w:val="24"/>
          <w:bdr w:val="none" w:sz="0" w:space="0" w:color="auto" w:frame="1"/>
          <w:lang w:val="en-ID" w:eastAsia="en-ID"/>
        </w:rPr>
        <w:t>.</w:t>
      </w:r>
    </w:p>
    <w:p w:rsidR="0056379A" w:rsidRDefault="0056379A" w:rsidP="0056379A">
      <w:pPr>
        <w:tabs>
          <w:tab w:val="left" w:pos="709"/>
        </w:tabs>
        <w:spacing w:after="120"/>
        <w:jc w:val="both"/>
        <w:rPr>
          <w:sz w:val="24"/>
          <w:szCs w:val="24"/>
          <w:lang w:val="en-ID" w:eastAsia="en-ID"/>
        </w:rPr>
      </w:pPr>
      <w:r>
        <w:rPr>
          <w:sz w:val="24"/>
          <w:szCs w:val="24"/>
          <w:bdr w:val="none" w:sz="0" w:space="0" w:color="auto" w:frame="1"/>
          <w:lang w:val="en-ID" w:eastAsia="en-ID"/>
        </w:rPr>
        <w:t xml:space="preserve">A significant skill is to get a good and meaningful interaction with each speaker; this process sometimes involves communication, formal or informal dialogue, selling and buying conversation, or joking. Indeed, it needs more than confidence but how to communicate clearly by showing the right attitude, good face's expression, and good bodily gestures. One of the English skills elements is speaking skill, which refers to expressing the human's mind through sound or utterance, then it is called a productive skill. </w:t>
      </w:r>
      <w:r>
        <w:rPr>
          <w:sz w:val="24"/>
          <w:szCs w:val="24"/>
          <w:bdr w:val="none" w:sz="0" w:space="0" w:color="auto" w:frame="1"/>
          <w:lang w:val="en-ID" w:eastAsia="en-ID"/>
        </w:rPr>
        <w:fldChar w:fldCharType="begin" w:fldLock="1"/>
      </w:r>
      <w:r>
        <w:rPr>
          <w:sz w:val="24"/>
          <w:szCs w:val="24"/>
          <w:bdr w:val="none" w:sz="0" w:space="0" w:color="auto" w:frame="1"/>
          <w:lang w:val="en-ID" w:eastAsia="en-ID"/>
        </w:rPr>
        <w:instrText>ADDIN CSL_CITATION {"citationItems":[{"id":"ITEM-1","itemData":{"DOI":"10.21580/vjv8i13266","ISSN":"2252-8385","abstract":"&lt;p&gt;This paper highlighted how extremely English language learning that sometimes seemed threatening pupils in the classroom where they were unable to express much attention and confidence. They quantitatively got the worst score for this subject due to several aspects that must be comprehended by students: pronunciation, grammatical structure, vocabulary, and intonation. As long as, students participated in the teaching-learning process, they had standardly done all of the assessment. Therefore, teachers here as the facilitator or counselor should redesign the classroom’s atmosphere and its method; instead, it would invite students to show their best performance. Community Language Learning (CLL) displayed how effectively and efficiently English should be taught. Thus, this research is qualitatively reported to observe how CLL was able to increase the students’ speaking skill in the Material of Remedial Learning for students’ eight grade in SMP Multazam with the total number of 26 students. An observation sheet and the score ranking sheet were as data collection to consider the names. A fluency, a pronunciation, an expression, a vocabulary, and content were the instrument to analysis their performance. This study was Classroom Action Research which revealed that the students are comfortable in joining learning’s experience, and its effects to their competence in speaking skill with the amount of enhancement through 2 cycles; post-test 1 and post-test 2.  CLL was considered to be an effective method since it contributed to the prominent effect of speaking skill.&lt;/p&gt;","author":[{"dropping-particle":"","family":"Muttaqin","given":"Muhamad Zayyinul","non-dropping-particle":"","parse-names":false,"suffix":""}],"container-title":"Vision: Journal for Language and Foreign Language Learning","id":"ITEM-1","issue":"1","issued":{"date-parts":[["2019","9","19"]]},"page":"1","publisher":"UIN Walisongo Semarang","title":"Enhancing Speaking Skills in the Material of Remedial Learning Through Community Language Learning in SMP Multazam Semarang","type":"article-journal","volume":"8"},"uris":["http://www.mendeley.com/documents/?uuid=f0f9431a-cdf5-3b11-b2a4-e9d440b590e9"]}],"mendeley":{"formattedCitation":"(Muttaqin, 2019)","plainTextFormattedCitation":"(Muttaqin, 2019)","previouslyFormattedCitation":"(Muttaqin, 2019)"},"properties":{"noteIndex":0},"schema":"https://github.com/citation-style-language/schema/raw/master/csl-citation.json"}</w:instrText>
      </w:r>
      <w:r>
        <w:rPr>
          <w:sz w:val="24"/>
          <w:szCs w:val="24"/>
          <w:bdr w:val="none" w:sz="0" w:space="0" w:color="auto" w:frame="1"/>
          <w:lang w:val="en-ID" w:eastAsia="en-ID"/>
        </w:rPr>
        <w:fldChar w:fldCharType="separate"/>
      </w:r>
      <w:r>
        <w:rPr>
          <w:noProof/>
          <w:sz w:val="24"/>
          <w:szCs w:val="24"/>
          <w:bdr w:val="none" w:sz="0" w:space="0" w:color="auto" w:frame="1"/>
          <w:lang w:val="en-ID" w:eastAsia="en-ID"/>
        </w:rPr>
        <w:t>(Muttaqin, 2019)</w:t>
      </w:r>
      <w:r>
        <w:rPr>
          <w:sz w:val="24"/>
          <w:szCs w:val="24"/>
          <w:bdr w:val="none" w:sz="0" w:space="0" w:color="auto" w:frame="1"/>
          <w:lang w:val="en-ID" w:eastAsia="en-ID"/>
        </w:rPr>
        <w:fldChar w:fldCharType="end"/>
      </w:r>
    </w:p>
    <w:p w:rsidR="0056379A" w:rsidRDefault="0056379A" w:rsidP="0056379A">
      <w:pPr>
        <w:tabs>
          <w:tab w:val="left" w:pos="709"/>
        </w:tabs>
        <w:spacing w:after="120"/>
        <w:jc w:val="both"/>
        <w:rPr>
          <w:sz w:val="24"/>
          <w:szCs w:val="24"/>
        </w:rPr>
      </w:pPr>
      <w:r>
        <w:rPr>
          <w:sz w:val="24"/>
          <w:szCs w:val="24"/>
        </w:rPr>
        <w:t xml:space="preserve">The instructional media applied in the classroom can be utilized from waste materials such as paper, plastic bottles, or living things such as plants or humans. In general, the application of instructional media in the classroom carries a positive impact not only on the students but also on the teachers </w:t>
      </w:r>
      <w:r>
        <w:rPr>
          <w:sz w:val="24"/>
          <w:szCs w:val="24"/>
        </w:rPr>
        <w:fldChar w:fldCharType="begin" w:fldLock="1"/>
      </w:r>
      <w:r>
        <w:rPr>
          <w:sz w:val="24"/>
          <w:szCs w:val="24"/>
        </w:rPr>
        <w:instrText>ADDIN CSL_CITATION {"citationItems":[{"id":"ITEM-1","itemData":{"DOI":"10.24235/eltecho.v3i1.2590","ISSN":"2579-8170","abstract":"Abstract:  It is believed that teaching  and  learning  experiences  that  involve the learner  actively in practical examples are engaged longer than theoretical experiences.   Instructional resources are teaching aids or media used to help teachers and students in classroom interaction. These aids help teachers to provide fun, interesting and enjoyable platform (effective presentation) to convey information of a given topic as a means of motivating students to achieve their learning objectives.   In general, the present study aims to find out how the teachers in   Rijalul  Ghad  Islamic school  in  Kera  island,  Kupang  regency, East Nusa Tenggara  Province, Indonesia   utilized waste materials to support their teaching and learning process in the classroom. The   data were collected using classroom observation, semi-structured interview with the teachers as well as the students as the respondents and a list 15-item of questions about the level of application in utilizing instructional media addressed to the teachers and the students. This study reveals that the students were active during the application of the instructional media using waste materials such as papers and drinking mineral bottles. In addition, during the application of the teaching and learning aids, the students also learnt how to work in team during group discussion and how to appreciate other’s opinion. However, a support on the use of teaching aids, especially teacher’s made (or teacher-students’ made) need to be increased among teachers. This is because, not all teachers are able to utilize waste materials in to instructional media","author":[{"dropping-particle":"","family":"Leoanak","given":"Sondang Pondan","non-dropping-particle":"","parse-names":false,"suffix":""},{"dropping-particle":"","family":"Amalo","given":"Bonik Kurniati","non-dropping-particle":"","parse-names":false,"suffix":""}],"container-title":"ELT Echo : The Journal of English Language Teaching in Foreign Language Context","id":"ITEM-1","issue":"1","issued":{"date-parts":[["2018","7","2"]]},"page":"22","publisher":"IAIN Syekh Nurjati Cirebon","title":"TRASH to TREASURE: UTILIZING WASTE MATERIALS AS A MEDIUM of ENGLISH INSTRUCTION","type":"article-journal","volume":"3"},"uris":["http://www.mendeley.com/documents/?uuid=77bb06eb-7fe3-3cd0-ad9f-fc9cdc1da416"]}],"mendeley":{"formattedCitation":"(Leoanak &amp; Amalo, 2018)","plainTextFormattedCitation":"(Leoanak &amp; Amalo, 2018)","previouslyFormattedCitation":"(Leoanak &amp; Amalo, 2018)"},"properties":{"noteIndex":0},"schema":"https://github.com/citation-style-language/schema/raw/master/csl-citation.json"}</w:instrText>
      </w:r>
      <w:r>
        <w:rPr>
          <w:sz w:val="24"/>
          <w:szCs w:val="24"/>
        </w:rPr>
        <w:fldChar w:fldCharType="separate"/>
      </w:r>
      <w:r>
        <w:rPr>
          <w:noProof/>
          <w:sz w:val="24"/>
          <w:szCs w:val="24"/>
        </w:rPr>
        <w:t>(Leoanak &amp; Amalo, 2018)</w:t>
      </w:r>
      <w:r>
        <w:rPr>
          <w:sz w:val="24"/>
          <w:szCs w:val="24"/>
        </w:rPr>
        <w:fldChar w:fldCharType="end"/>
      </w:r>
    </w:p>
    <w:p w:rsidR="0056379A" w:rsidRDefault="0056379A" w:rsidP="0056379A">
      <w:pPr>
        <w:jc w:val="both"/>
        <w:rPr>
          <w:sz w:val="24"/>
          <w:szCs w:val="24"/>
        </w:rPr>
      </w:pPr>
      <w:r>
        <w:rPr>
          <w:sz w:val="24"/>
          <w:szCs w:val="24"/>
        </w:rPr>
        <w:t xml:space="preserve">To use the waste of machine spare parts as media for learning, students must make them. First, the projects were made according to their respective designs, either from motor shock, bolts, chains, air filters, in the form of miniature </w:t>
      </w:r>
      <w:proofErr w:type="spellStart"/>
      <w:r>
        <w:rPr>
          <w:sz w:val="24"/>
          <w:szCs w:val="24"/>
        </w:rPr>
        <w:t>Banjar</w:t>
      </w:r>
      <w:proofErr w:type="spellEnd"/>
      <w:r>
        <w:rPr>
          <w:sz w:val="24"/>
          <w:szCs w:val="24"/>
        </w:rPr>
        <w:t xml:space="preserve"> culture customs and medicinal plant media. There was even a spring simulation of the waste plate and motor shock, and then the </w:t>
      </w:r>
      <w:r>
        <w:rPr>
          <w:sz w:val="24"/>
          <w:szCs w:val="24"/>
        </w:rPr>
        <w:lastRenderedPageBreak/>
        <w:t>project was made as attractive as possible and given an interesting name, and the project can also be used in other courses as learning media.</w:t>
      </w:r>
    </w:p>
    <w:p w:rsidR="0010046E" w:rsidRPr="008D732E" w:rsidRDefault="0010046E" w:rsidP="0010046E">
      <w:pPr>
        <w:jc w:val="both"/>
        <w:rPr>
          <w:sz w:val="24"/>
          <w:szCs w:val="24"/>
        </w:rPr>
      </w:pPr>
    </w:p>
    <w:p w:rsidR="00904D6D" w:rsidRPr="008D732E" w:rsidRDefault="0014691F" w:rsidP="0014691F">
      <w:pPr>
        <w:tabs>
          <w:tab w:val="left" w:pos="426"/>
        </w:tabs>
        <w:spacing w:before="120" w:after="120"/>
        <w:rPr>
          <w:b/>
          <w:bCs/>
          <w:sz w:val="24"/>
          <w:szCs w:val="24"/>
          <w:lang w:val="id-ID"/>
        </w:rPr>
      </w:pPr>
      <w:r>
        <w:rPr>
          <w:b/>
          <w:bCs/>
          <w:sz w:val="24"/>
          <w:szCs w:val="24"/>
          <w:lang w:val="id-ID"/>
        </w:rPr>
        <w:t xml:space="preserve">C. RESEARCH </w:t>
      </w:r>
      <w:r w:rsidR="00F33C08" w:rsidRPr="008D732E">
        <w:rPr>
          <w:b/>
          <w:bCs/>
          <w:sz w:val="24"/>
          <w:szCs w:val="24"/>
          <w:lang w:val="id-ID"/>
        </w:rPr>
        <w:t>METHOD</w:t>
      </w:r>
      <w:r>
        <w:rPr>
          <w:b/>
          <w:bCs/>
          <w:sz w:val="24"/>
          <w:szCs w:val="24"/>
          <w:lang w:val="id-ID"/>
        </w:rPr>
        <w:t>OLOGY</w:t>
      </w:r>
      <w:r w:rsidR="00F33C08" w:rsidRPr="008D732E">
        <w:rPr>
          <w:b/>
          <w:bCs/>
          <w:sz w:val="24"/>
          <w:szCs w:val="24"/>
        </w:rPr>
        <w:t xml:space="preserve"> (1</w:t>
      </w:r>
      <w:r w:rsidR="008D732E">
        <w:rPr>
          <w:b/>
          <w:bCs/>
          <w:sz w:val="24"/>
          <w:szCs w:val="24"/>
        </w:rPr>
        <w:t>2</w:t>
      </w:r>
      <w:r w:rsidR="00F33C08" w:rsidRPr="008D732E">
        <w:rPr>
          <w:b/>
          <w:bCs/>
          <w:sz w:val="24"/>
          <w:szCs w:val="24"/>
        </w:rPr>
        <w:t xml:space="preserve"> </w:t>
      </w:r>
      <w:proofErr w:type="spellStart"/>
      <w:r w:rsidR="000610E1" w:rsidRPr="008D732E">
        <w:rPr>
          <w:b/>
          <w:bCs/>
          <w:sz w:val="24"/>
          <w:szCs w:val="24"/>
        </w:rPr>
        <w:t>pt</w:t>
      </w:r>
      <w:proofErr w:type="spellEnd"/>
      <w:r w:rsidR="00F33C08" w:rsidRPr="008D732E">
        <w:rPr>
          <w:b/>
          <w:bCs/>
          <w:sz w:val="24"/>
          <w:szCs w:val="24"/>
        </w:rPr>
        <w:t>)</w:t>
      </w:r>
    </w:p>
    <w:p w:rsidR="006125DB" w:rsidRPr="00162215" w:rsidRDefault="006125DB" w:rsidP="006125DB">
      <w:pPr>
        <w:spacing w:after="120"/>
        <w:jc w:val="both"/>
        <w:rPr>
          <w:sz w:val="24"/>
          <w:szCs w:val="24"/>
        </w:rPr>
      </w:pPr>
      <w:r w:rsidRPr="00162215">
        <w:rPr>
          <w:sz w:val="24"/>
          <w:szCs w:val="24"/>
        </w:rPr>
        <w:t>This qualitative research used an Action Research (AR) method to conduct the study. Classroom action research typically involves using qualitative, interpretive modes of inquiry and data collection by teachers (often with help from academic partners) with a view to teachers making judgments about</w:t>
      </w:r>
      <w:r>
        <w:rPr>
          <w:sz w:val="24"/>
          <w:szCs w:val="24"/>
        </w:rPr>
        <w:t xml:space="preserve"> how to improve their practices </w:t>
      </w:r>
      <w:r>
        <w:rPr>
          <w:sz w:val="24"/>
          <w:szCs w:val="24"/>
        </w:rPr>
        <w:fldChar w:fldCharType="begin" w:fldLock="1"/>
      </w:r>
      <w:r>
        <w:rPr>
          <w:sz w:val="24"/>
          <w:szCs w:val="24"/>
        </w:rPr>
        <w:instrText>ADDIN CSL_CITATION {"citationItems":[{"id":"ITEM-1","itemData":{"DOI":"10.1007/978-981-4560-67-2","ISBN":"9789814560672","abstract":"A fully-updated and reworked version of the classic book by Stephen Kemmis and Robin McTaggart, now joined by Rhonda Nixon, The Action Research Planner is a detailed guide to developing and conducting a critical participatory action research project. The authors outline new views on ‘participation’ (based on Jürgen Habermas’s notion of a ‘public sphere’), ‘practice’ (as shaped by practice architectures), and ‘research’ (as research within practice traditions). They provide five extended examples of critical participatory action research studies. The book includes a range of resources for people planning a critical participatory research initiative, providing guidance on how to establish an action research group and identify a shared concern, research ethics, principles of procedure for action researchers, protocols for collaborative work, keeping a journal, gathering evidence, reporting, and choosing academic partners. Unlike earlier editions, The Action Research Planner focuses specifically on critical participatory action research, which occupies a particular (critical) niche in the action research 'family'. The Action Research Planner is an essential guide to planning and undertaking this type of research.","author":[{"dropping-particle":"","family":"Kemmis","given":"Stephen","non-dropping-particle":"","parse-names":false,"suffix":""},{"dropping-particle":"","family":"McTaggart","given":"Robin","non-dropping-particle":"","parse-names":false,"suffix":""},{"dropping-particle":"","family":"Nixon","given":"Rhonda","non-dropping-particle":"","parse-names":false,"suffix":""}],"container-title":"The Action Research Planner: Doing Critical Participatory Action Research","id":"ITEM-1","issued":{"date-parts":[["2014"]]},"title":"The action research planner: Doing critical participatory action research","type":"book"},"uris":["http://www.mendeley.com/documents/?uuid=4b3ec2d2-f3da-4ed7-b64a-e4a9a20194b0"]}],"mendeley":{"formattedCitation":"(Kemmis et al., 2014)","plainTextFormattedCitation":"(Kemmis et al., 2014)","previouslyFormattedCitation":"(Kemmis et al., 2014)"},"properties":{"noteIndex":0},"schema":"https://github.com/citation-style-language/schema/raw/master/csl-citation.json"}</w:instrText>
      </w:r>
      <w:r>
        <w:rPr>
          <w:sz w:val="24"/>
          <w:szCs w:val="24"/>
        </w:rPr>
        <w:fldChar w:fldCharType="separate"/>
      </w:r>
      <w:r w:rsidRPr="00892A70">
        <w:rPr>
          <w:noProof/>
          <w:sz w:val="24"/>
          <w:szCs w:val="24"/>
        </w:rPr>
        <w:t>(Kemmis et al., 2014)</w:t>
      </w:r>
      <w:r>
        <w:rPr>
          <w:sz w:val="24"/>
          <w:szCs w:val="24"/>
        </w:rPr>
        <w:fldChar w:fldCharType="end"/>
      </w:r>
      <w:r>
        <w:rPr>
          <w:sz w:val="24"/>
          <w:szCs w:val="24"/>
        </w:rPr>
        <w:t>.</w:t>
      </w:r>
      <w:r w:rsidRPr="00162215">
        <w:rPr>
          <w:sz w:val="24"/>
          <w:szCs w:val="24"/>
        </w:rPr>
        <w:t xml:space="preserve"> Another opinion comes from </w:t>
      </w:r>
      <w:r>
        <w:rPr>
          <w:sz w:val="24"/>
          <w:szCs w:val="24"/>
        </w:rPr>
        <w:fldChar w:fldCharType="begin" w:fldLock="1"/>
      </w:r>
      <w:r>
        <w:rPr>
          <w:sz w:val="24"/>
          <w:szCs w:val="24"/>
        </w:rPr>
        <w:instrText>ADDIN CSL_CITATION {"citationItems":[{"id":"ITEM-1","itemData":{"DOI":"10.4324/9780203462393","abstract":"The National Science Education Standards encourage teachers to approach their teaching in a spirit of inquiry--assessing, reflecting on, and learning from their own practice. In this article, the authors draw from their own experiences as science teacher-researchers and present practical guidelines for science teachers who want to learn more about conducting teacher action research. This year long collaborative action research group examined issues of gender equity, diversity, and accessibility in science education. Using results from their practical inquiries and collaborative conversations, the author presents examples for science teachers to use when designing and enacting their own action plans. (Contains 3 figures.)","author":[{"dropping-particle":"","family":"McNiff","given":"Jean","non-dropping-particle":"","parse-names":false,"suffix":""},{"dropping-particle":"","family":"Whitehead","given":"Jack","non-dropping-particle":"","parse-names":false,"suffix":""}],"container-title":"Action Research for Teachers","id":"ITEM-1","issued":{"date-parts":[["2012"]]},"title":"Action Research for Teachers","type":"book"},"uris":["http://www.mendeley.com/documents/?uuid=b251c4ce-28b6-49ea-98f1-aa847435bcb5"]}],"mendeley":{"formattedCitation":"(McNiff &amp; Whitehead, 2012)","plainTextFormattedCitation":"(McNiff &amp; Whitehead, 2012)","previouslyFormattedCitation":"(McNiff &amp; Whitehead, 2012)"},"properties":{"noteIndex":0},"schema":"https://github.com/citation-style-language/schema/raw/master/csl-citation.json"}</w:instrText>
      </w:r>
      <w:r>
        <w:rPr>
          <w:sz w:val="24"/>
          <w:szCs w:val="24"/>
        </w:rPr>
        <w:fldChar w:fldCharType="separate"/>
      </w:r>
      <w:r w:rsidRPr="00892A70">
        <w:rPr>
          <w:noProof/>
          <w:sz w:val="24"/>
          <w:szCs w:val="24"/>
        </w:rPr>
        <w:t>(McNiff &amp; Whitehead, 2012)</w:t>
      </w:r>
      <w:r>
        <w:rPr>
          <w:sz w:val="24"/>
          <w:szCs w:val="24"/>
        </w:rPr>
        <w:fldChar w:fldCharType="end"/>
      </w:r>
      <w:r w:rsidRPr="00162215">
        <w:rPr>
          <w:sz w:val="24"/>
          <w:szCs w:val="24"/>
        </w:rPr>
        <w:t>, they said that action research is an inquiry form enabling practitioners to investigate and evaluate their work.</w:t>
      </w:r>
    </w:p>
    <w:p w:rsidR="006125DB" w:rsidRPr="00162215" w:rsidRDefault="006125DB" w:rsidP="006125DB">
      <w:pPr>
        <w:spacing w:after="120"/>
        <w:jc w:val="both"/>
        <w:rPr>
          <w:sz w:val="24"/>
          <w:szCs w:val="24"/>
        </w:rPr>
      </w:pPr>
      <w:r w:rsidRPr="00162215">
        <w:rPr>
          <w:sz w:val="24"/>
          <w:szCs w:val="24"/>
        </w:rPr>
        <w:t xml:space="preserve">The population for the study was made up of students of Mechanical Engineering. This study was conducted in </w:t>
      </w:r>
      <w:proofErr w:type="spellStart"/>
      <w:r w:rsidRPr="00162215">
        <w:rPr>
          <w:sz w:val="24"/>
          <w:szCs w:val="24"/>
        </w:rPr>
        <w:t>Politeknik</w:t>
      </w:r>
      <w:proofErr w:type="spellEnd"/>
      <w:r w:rsidRPr="00162215">
        <w:rPr>
          <w:sz w:val="24"/>
          <w:szCs w:val="24"/>
        </w:rPr>
        <w:t xml:space="preserve"> </w:t>
      </w:r>
      <w:proofErr w:type="spellStart"/>
      <w:r w:rsidRPr="00162215">
        <w:rPr>
          <w:sz w:val="24"/>
          <w:szCs w:val="24"/>
        </w:rPr>
        <w:t>Negeri</w:t>
      </w:r>
      <w:proofErr w:type="spellEnd"/>
      <w:r>
        <w:rPr>
          <w:sz w:val="24"/>
          <w:szCs w:val="24"/>
        </w:rPr>
        <w:t xml:space="preserve"> </w:t>
      </w:r>
      <w:r w:rsidRPr="00162215">
        <w:rPr>
          <w:sz w:val="24"/>
          <w:szCs w:val="24"/>
        </w:rPr>
        <w:t xml:space="preserve">Tanah </w:t>
      </w:r>
      <w:proofErr w:type="spellStart"/>
      <w:r w:rsidRPr="00162215">
        <w:rPr>
          <w:sz w:val="24"/>
          <w:szCs w:val="24"/>
        </w:rPr>
        <w:t>Laut</w:t>
      </w:r>
      <w:proofErr w:type="spellEnd"/>
      <w:r w:rsidRPr="00162215">
        <w:rPr>
          <w:sz w:val="24"/>
          <w:szCs w:val="24"/>
        </w:rPr>
        <w:t>, M</w:t>
      </w:r>
      <w:r>
        <w:rPr>
          <w:sz w:val="24"/>
          <w:szCs w:val="24"/>
        </w:rPr>
        <w:t xml:space="preserve">echanical Engineering majoring. </w:t>
      </w:r>
      <w:r w:rsidRPr="00162215">
        <w:rPr>
          <w:sz w:val="24"/>
          <w:szCs w:val="24"/>
        </w:rPr>
        <w:t>The researcher used instruments such as an observation checklist, field notes, performance tests, questionnaires, and interviews to collect the data.</w:t>
      </w:r>
    </w:p>
    <w:p w:rsidR="006125DB" w:rsidRPr="00162215" w:rsidRDefault="006125DB" w:rsidP="006125DB">
      <w:pPr>
        <w:jc w:val="both"/>
        <w:rPr>
          <w:sz w:val="24"/>
          <w:szCs w:val="24"/>
        </w:rPr>
      </w:pPr>
      <w:r w:rsidRPr="00162215">
        <w:rPr>
          <w:sz w:val="24"/>
          <w:szCs w:val="24"/>
        </w:rPr>
        <w:t xml:space="preserve">The speaking assessments conducted in the pre-test, post-test I and post-test II, and aspects of speaking skill that assessed value were vocabulary, grammar, fluency, and pronunciation with the criteria scaled from 1-20 </w:t>
      </w:r>
      <w:r>
        <w:rPr>
          <w:sz w:val="24"/>
          <w:szCs w:val="24"/>
        </w:rPr>
        <w:fldChar w:fldCharType="begin" w:fldLock="1"/>
      </w:r>
      <w:r>
        <w:rPr>
          <w:sz w:val="24"/>
          <w:szCs w:val="24"/>
        </w:rPr>
        <w:instrText>ADDIN CSL_CITATION {"citationItems":[{"id":"ITEM-1","itemData":{"abstract":"The paper reporst on a two-cycle action research conducted at a Year 4 class at one primary school in Bandung. This study aimed to find out whether Project-based Learning could improve young learners’ speaking skill or not and what speaking aspects were improved through PBL. It also aimed to investigate what speaking activities were used in PBL to improve their speaking skill. To collect the data, participatory observation was done for eight meetings and speaking assessment was conducted three times in the first, fifth, and eighth meetings (Pre-test, Post-test 1, Post-test 2). Qualitative analysis was also used in this design of study. The findings show that PBL could improve the students’ speaking skill. It was indicated by the improvement of the students’ speaking aspects adapted from Harries (1984) and Brown (2004) covering comprehension, vocabulary, grammar, fluency, and pronunciation. Of all the five aspects, comprehension and vocabulary were improved most significantly. As for the speaking activities used in PBL, this study used the ones proposed by Brown (2004) and Kayi (2006). Of 21 speaking activities, nine of them were used, namely drilling, storytelling, directed response, picture-cued, translation of limited stretches of discourse, question and answer, discussion, games, and role-play. Based on this study, it is suggested that Project-based Learning is implemented in teaching speaking in primary schools. Keywords:","author":[{"dropping-particle":"","family":"Maulany","given":"Darini Bilqis","non-dropping-particle":"","parse-names":false,"suffix":""}],"container-title":"Journal of English and Education","id":"ITEM-1","issued":{"date-parts":[["2013"]]},"title":"THE USE OF PROJECT-BASED LEARNING IN IMPROVING THE STUDENTS` SPEAKING SKILL (A Classroom Action Research at One of Primary Schools in Bandung)","type":"article-journal"},"uris":["http://www.mendeley.com/documents/?uuid=98994af3-7ea0-40db-8671-014fb2e468ae"]}],"mendeley":{"formattedCitation":"(Maulany, 2013)","plainTextFormattedCitation":"(Maulany, 2013)","previouslyFormattedCitation":"(Maulany, 2013)"},"properties":{"noteIndex":0},"schema":"https://github.com/citation-style-language/schema/raw/master/csl-citation.json"}</w:instrText>
      </w:r>
      <w:r>
        <w:rPr>
          <w:sz w:val="24"/>
          <w:szCs w:val="24"/>
        </w:rPr>
        <w:fldChar w:fldCharType="separate"/>
      </w:r>
      <w:r w:rsidRPr="00892A70">
        <w:rPr>
          <w:noProof/>
          <w:sz w:val="24"/>
          <w:szCs w:val="24"/>
        </w:rPr>
        <w:t>(Maulany, 2013)</w:t>
      </w:r>
      <w:r>
        <w:rPr>
          <w:sz w:val="24"/>
          <w:szCs w:val="24"/>
        </w:rPr>
        <w:fldChar w:fldCharType="end"/>
      </w:r>
      <w:r w:rsidRPr="00162215">
        <w:rPr>
          <w:sz w:val="24"/>
          <w:szCs w:val="24"/>
        </w:rPr>
        <w:t xml:space="preserve"> as below:</w:t>
      </w:r>
    </w:p>
    <w:p w:rsidR="006125DB" w:rsidRDefault="006125DB" w:rsidP="0014691F">
      <w:pPr>
        <w:jc w:val="both"/>
        <w:rPr>
          <w:sz w:val="24"/>
          <w:szCs w:val="24"/>
          <w:lang w:val="id-ID"/>
        </w:rPr>
      </w:pPr>
    </w:p>
    <w:p w:rsidR="006125DB" w:rsidRPr="00EB731F" w:rsidRDefault="006125DB" w:rsidP="00EB731F">
      <w:pPr>
        <w:ind w:right="-1"/>
        <w:jc w:val="center"/>
        <w:rPr>
          <w:b/>
          <w:sz w:val="24"/>
          <w:szCs w:val="24"/>
        </w:rPr>
      </w:pPr>
      <w:r w:rsidRPr="00EB731F">
        <w:rPr>
          <w:b/>
          <w:sz w:val="24"/>
          <w:szCs w:val="24"/>
        </w:rPr>
        <w:t>Table 1</w:t>
      </w:r>
      <w:r w:rsidR="00EB731F">
        <w:rPr>
          <w:b/>
          <w:sz w:val="24"/>
          <w:szCs w:val="24"/>
        </w:rPr>
        <w:t>.</w:t>
      </w:r>
      <w:r w:rsidRPr="00EB731F">
        <w:rPr>
          <w:b/>
          <w:sz w:val="24"/>
          <w:szCs w:val="24"/>
        </w:rPr>
        <w:t xml:space="preserve"> </w:t>
      </w:r>
      <w:r w:rsidRPr="00EB731F">
        <w:rPr>
          <w:sz w:val="24"/>
          <w:szCs w:val="24"/>
        </w:rPr>
        <w:t>Score Range Speaking Skill</w:t>
      </w:r>
    </w:p>
    <w:p w:rsidR="006125DB" w:rsidRPr="00162215" w:rsidRDefault="006125DB" w:rsidP="006125DB">
      <w:pPr>
        <w:ind w:right="-1"/>
        <w:rPr>
          <w:b/>
        </w:rPr>
      </w:pPr>
    </w:p>
    <w:tbl>
      <w:tblPr>
        <w:tblStyle w:val="LightShading-Accent1"/>
        <w:tblW w:w="8783" w:type="dxa"/>
        <w:shd w:val="clear" w:color="auto" w:fill="FFFFFF" w:themeFill="background1"/>
        <w:tblLayout w:type="fixed"/>
        <w:tblLook w:val="04A0" w:firstRow="1" w:lastRow="0" w:firstColumn="1" w:lastColumn="0" w:noHBand="0" w:noVBand="1"/>
      </w:tblPr>
      <w:tblGrid>
        <w:gridCol w:w="1843"/>
        <w:gridCol w:w="1418"/>
        <w:gridCol w:w="1388"/>
        <w:gridCol w:w="1413"/>
        <w:gridCol w:w="1361"/>
        <w:gridCol w:w="1360"/>
      </w:tblGrid>
      <w:tr w:rsidR="006125DB" w:rsidRPr="00BB48C8" w:rsidTr="00EB731F">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000000" w:themeColor="text1"/>
            </w:tcBorders>
            <w:shd w:val="clear" w:color="auto" w:fill="D9D9D9" w:themeFill="background1" w:themeFillShade="D9"/>
          </w:tcPr>
          <w:p w:rsidR="006125DB" w:rsidRPr="00BB48C8" w:rsidRDefault="006125DB" w:rsidP="008F3E23">
            <w:pPr>
              <w:jc w:val="center"/>
              <w:rPr>
                <w:rFonts w:ascii="Times New Roman" w:hAnsi="Times New Roman" w:cs="Times New Roman"/>
                <w:color w:val="auto"/>
                <w:sz w:val="24"/>
                <w:szCs w:val="24"/>
              </w:rPr>
            </w:pPr>
            <w:bookmarkStart w:id="1" w:name="_Hlk24722215"/>
            <w:r w:rsidRPr="00BB48C8">
              <w:rPr>
                <w:rFonts w:ascii="Times New Roman" w:hAnsi="Times New Roman" w:cs="Times New Roman"/>
                <w:color w:val="auto"/>
                <w:sz w:val="24"/>
                <w:szCs w:val="24"/>
              </w:rPr>
              <w:t>Categories</w:t>
            </w:r>
          </w:p>
        </w:tc>
        <w:tc>
          <w:tcPr>
            <w:tcW w:w="6940" w:type="dxa"/>
            <w:gridSpan w:val="5"/>
            <w:tcBorders>
              <w:top w:val="single" w:sz="4" w:space="0" w:color="000000" w:themeColor="text1"/>
              <w:bottom w:val="single" w:sz="4" w:space="0" w:color="000000" w:themeColor="text1"/>
            </w:tcBorders>
            <w:shd w:val="clear" w:color="auto" w:fill="D9D9D9" w:themeFill="background1" w:themeFillShade="D9"/>
          </w:tcPr>
          <w:p w:rsidR="006125DB" w:rsidRPr="00BB48C8" w:rsidRDefault="006125DB" w:rsidP="008F3E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Score</w:t>
            </w:r>
          </w:p>
        </w:tc>
      </w:tr>
      <w:tr w:rsidR="006125DB" w:rsidRPr="00BB48C8" w:rsidTr="00EB731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843" w:type="dxa"/>
            <w:vMerge/>
            <w:tcBorders>
              <w:bottom w:val="single" w:sz="4" w:space="0" w:color="000000" w:themeColor="text1"/>
            </w:tcBorders>
            <w:shd w:val="clear" w:color="auto" w:fill="FFFFFF" w:themeFill="background1"/>
          </w:tcPr>
          <w:p w:rsidR="006125DB" w:rsidRPr="00BB48C8" w:rsidRDefault="006125DB" w:rsidP="008F3E23">
            <w:pPr>
              <w:rPr>
                <w:rFonts w:ascii="Times New Roman" w:hAnsi="Times New Roman" w:cs="Times New Roman"/>
                <w:color w:val="auto"/>
                <w:sz w:val="24"/>
                <w:szCs w:val="24"/>
              </w:rPr>
            </w:pPr>
          </w:p>
        </w:tc>
        <w:tc>
          <w:tcPr>
            <w:tcW w:w="1418" w:type="dxa"/>
            <w:tcBorders>
              <w:top w:val="single" w:sz="4" w:space="0" w:color="000000" w:themeColor="text1"/>
              <w:bottom w:val="single" w:sz="4" w:space="0" w:color="000000" w:themeColor="text1"/>
            </w:tcBorders>
            <w:shd w:val="clear" w:color="auto" w:fill="D9D9D9" w:themeFill="background1" w:themeFillShade="D9"/>
          </w:tcPr>
          <w:p w:rsidR="006125DB" w:rsidRPr="00BB48C8" w:rsidRDefault="006125DB" w:rsidP="008F3E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1-4</w:t>
            </w:r>
          </w:p>
        </w:tc>
        <w:tc>
          <w:tcPr>
            <w:tcW w:w="1388" w:type="dxa"/>
            <w:tcBorders>
              <w:top w:val="single" w:sz="4" w:space="0" w:color="000000" w:themeColor="text1"/>
              <w:bottom w:val="single" w:sz="4" w:space="0" w:color="000000" w:themeColor="text1"/>
            </w:tcBorders>
            <w:shd w:val="clear" w:color="auto" w:fill="D9D9D9" w:themeFill="background1" w:themeFillShade="D9"/>
          </w:tcPr>
          <w:p w:rsidR="006125DB" w:rsidRPr="00BB48C8" w:rsidRDefault="006125DB" w:rsidP="008F3E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5-8</w:t>
            </w:r>
          </w:p>
        </w:tc>
        <w:tc>
          <w:tcPr>
            <w:tcW w:w="1413" w:type="dxa"/>
            <w:tcBorders>
              <w:top w:val="single" w:sz="4" w:space="0" w:color="000000" w:themeColor="text1"/>
              <w:bottom w:val="single" w:sz="4" w:space="0" w:color="000000" w:themeColor="text1"/>
            </w:tcBorders>
            <w:shd w:val="clear" w:color="auto" w:fill="D9D9D9" w:themeFill="background1" w:themeFillShade="D9"/>
          </w:tcPr>
          <w:p w:rsidR="006125DB" w:rsidRPr="00BB48C8" w:rsidRDefault="006125DB" w:rsidP="008F3E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9-12</w:t>
            </w:r>
          </w:p>
        </w:tc>
        <w:tc>
          <w:tcPr>
            <w:tcW w:w="1361" w:type="dxa"/>
            <w:tcBorders>
              <w:top w:val="single" w:sz="4" w:space="0" w:color="000000" w:themeColor="text1"/>
              <w:bottom w:val="single" w:sz="4" w:space="0" w:color="000000" w:themeColor="text1"/>
            </w:tcBorders>
            <w:shd w:val="clear" w:color="auto" w:fill="D9D9D9" w:themeFill="background1" w:themeFillShade="D9"/>
          </w:tcPr>
          <w:p w:rsidR="006125DB" w:rsidRPr="00BB48C8" w:rsidRDefault="006125DB" w:rsidP="008F3E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13-16</w:t>
            </w:r>
          </w:p>
        </w:tc>
        <w:tc>
          <w:tcPr>
            <w:tcW w:w="1360" w:type="dxa"/>
            <w:tcBorders>
              <w:top w:val="single" w:sz="4" w:space="0" w:color="000000" w:themeColor="text1"/>
              <w:bottom w:val="single" w:sz="4" w:space="0" w:color="000000" w:themeColor="text1"/>
            </w:tcBorders>
            <w:shd w:val="clear" w:color="auto" w:fill="D9D9D9" w:themeFill="background1" w:themeFillShade="D9"/>
          </w:tcPr>
          <w:p w:rsidR="006125DB" w:rsidRPr="00BB48C8" w:rsidRDefault="006125DB" w:rsidP="008F3E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16-20</w:t>
            </w:r>
          </w:p>
        </w:tc>
      </w:tr>
      <w:tr w:rsidR="006125DB" w:rsidRPr="00BB48C8" w:rsidTr="00EB731F">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tcBorders>
            <w:shd w:val="clear" w:color="auto" w:fill="FFFFFF" w:themeFill="background1"/>
          </w:tcPr>
          <w:p w:rsidR="006125DB" w:rsidRPr="00BB48C8" w:rsidRDefault="006125DB" w:rsidP="008F3E23">
            <w:pPr>
              <w:rPr>
                <w:rFonts w:ascii="Times New Roman" w:hAnsi="Times New Roman" w:cs="Times New Roman"/>
                <w:color w:val="auto"/>
                <w:sz w:val="24"/>
                <w:szCs w:val="24"/>
              </w:rPr>
            </w:pPr>
            <w:r w:rsidRPr="00BB48C8">
              <w:rPr>
                <w:rFonts w:ascii="Times New Roman" w:hAnsi="Times New Roman" w:cs="Times New Roman"/>
                <w:color w:val="auto"/>
                <w:sz w:val="24"/>
                <w:szCs w:val="24"/>
              </w:rPr>
              <w:t>Comprehension</w:t>
            </w:r>
          </w:p>
        </w:tc>
        <w:tc>
          <w:tcPr>
            <w:tcW w:w="1418"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Unable to comprehend the material so that unable to express/respond the questions correctly</w:t>
            </w:r>
          </w:p>
        </w:tc>
        <w:tc>
          <w:tcPr>
            <w:tcW w:w="1388"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 xml:space="preserve">Has great difficulty understanding what is said, often </w:t>
            </w:r>
            <w:proofErr w:type="spellStart"/>
            <w:r w:rsidRPr="00BB48C8">
              <w:rPr>
                <w:rFonts w:ascii="Times New Roman" w:hAnsi="Times New Roman" w:cs="Times New Roman"/>
                <w:color w:val="auto"/>
                <w:sz w:val="24"/>
                <w:szCs w:val="24"/>
              </w:rPr>
              <w:t>mis</w:t>
            </w:r>
            <w:proofErr w:type="spellEnd"/>
            <w:r w:rsidRPr="00BB48C8">
              <w:rPr>
                <w:rFonts w:ascii="Times New Roman" w:hAnsi="Times New Roman" w:cs="Times New Roman"/>
                <w:color w:val="auto"/>
                <w:sz w:val="24"/>
                <w:szCs w:val="24"/>
              </w:rPr>
              <w:t xml:space="preserve"> understands the Qs</w:t>
            </w:r>
          </w:p>
        </w:tc>
        <w:tc>
          <w:tcPr>
            <w:tcW w:w="1413"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Understands most of what is said at slower-than-normal speed with many repetitions</w:t>
            </w:r>
          </w:p>
        </w:tc>
        <w:tc>
          <w:tcPr>
            <w:tcW w:w="1361"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Understands nearly everything at normal speed, although occasional repetition may be necessary</w:t>
            </w:r>
          </w:p>
        </w:tc>
        <w:tc>
          <w:tcPr>
            <w:tcW w:w="1360"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Appears to understand everything without difficulty</w:t>
            </w:r>
          </w:p>
        </w:tc>
      </w:tr>
      <w:tr w:rsidR="006125DB" w:rsidRPr="00BB48C8" w:rsidTr="00EB731F">
        <w:trPr>
          <w:cnfStyle w:val="000000100000" w:firstRow="0" w:lastRow="0" w:firstColumn="0" w:lastColumn="0" w:oddVBand="0" w:evenVBand="0" w:oddHBand="1" w:evenHBand="0" w:firstRowFirstColumn="0" w:firstRowLastColumn="0" w:lastRowFirstColumn="0" w:lastRowLastColumn="0"/>
          <w:trHeight w:val="189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0000" w:themeColor="text1"/>
            </w:tcBorders>
            <w:shd w:val="clear" w:color="auto" w:fill="FFFFFF" w:themeFill="background1"/>
          </w:tcPr>
          <w:p w:rsidR="006125DB" w:rsidRPr="00BB48C8" w:rsidRDefault="006125DB" w:rsidP="008F3E23">
            <w:pPr>
              <w:rPr>
                <w:rFonts w:ascii="Times New Roman" w:hAnsi="Times New Roman" w:cs="Times New Roman"/>
                <w:color w:val="auto"/>
                <w:sz w:val="24"/>
                <w:szCs w:val="24"/>
              </w:rPr>
            </w:pPr>
            <w:r w:rsidRPr="00BB48C8">
              <w:rPr>
                <w:rFonts w:ascii="Times New Roman" w:hAnsi="Times New Roman" w:cs="Times New Roman"/>
                <w:color w:val="auto"/>
                <w:sz w:val="24"/>
                <w:szCs w:val="24"/>
              </w:rPr>
              <w:t>Vocabulary</w:t>
            </w:r>
          </w:p>
        </w:tc>
        <w:tc>
          <w:tcPr>
            <w:tcW w:w="1418" w:type="dxa"/>
            <w:tcBorders>
              <w:bottom w:val="single" w:sz="4" w:space="0" w:color="000000" w:themeColor="text1"/>
            </w:tcBorders>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 xml:space="preserve">Vocabulary limitations so extreme as to make conversation in L2 virtually impossible </w:t>
            </w:r>
          </w:p>
        </w:tc>
        <w:tc>
          <w:tcPr>
            <w:tcW w:w="1388" w:type="dxa"/>
            <w:tcBorders>
              <w:bottom w:val="single" w:sz="4" w:space="0" w:color="000000" w:themeColor="text1"/>
            </w:tcBorders>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 xml:space="preserve">Produces 1-3 English words (brands or place names such as KFC, </w:t>
            </w:r>
            <w:proofErr w:type="spellStart"/>
            <w:r w:rsidRPr="00BB48C8">
              <w:rPr>
                <w:rFonts w:ascii="Times New Roman" w:hAnsi="Times New Roman" w:cs="Times New Roman"/>
                <w:color w:val="auto"/>
                <w:sz w:val="24"/>
                <w:szCs w:val="24"/>
              </w:rPr>
              <w:t>Kraton</w:t>
            </w:r>
            <w:proofErr w:type="spellEnd"/>
            <w:r w:rsidRPr="00BB48C8">
              <w:rPr>
                <w:rFonts w:ascii="Times New Roman" w:hAnsi="Times New Roman" w:cs="Times New Roman"/>
                <w:color w:val="auto"/>
                <w:sz w:val="24"/>
                <w:szCs w:val="24"/>
              </w:rPr>
              <w:t>, etc. do not count</w:t>
            </w:r>
          </w:p>
        </w:tc>
        <w:tc>
          <w:tcPr>
            <w:tcW w:w="1413" w:type="dxa"/>
            <w:tcBorders>
              <w:bottom w:val="single" w:sz="4" w:space="0" w:color="000000" w:themeColor="text1"/>
            </w:tcBorders>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Produces 4-6 English words</w:t>
            </w:r>
          </w:p>
        </w:tc>
        <w:tc>
          <w:tcPr>
            <w:tcW w:w="1361" w:type="dxa"/>
            <w:tcBorders>
              <w:bottom w:val="single" w:sz="4" w:space="0" w:color="000000" w:themeColor="text1"/>
            </w:tcBorders>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mostly in L2 with few L1 words</w:t>
            </w:r>
          </w:p>
        </w:tc>
        <w:tc>
          <w:tcPr>
            <w:tcW w:w="1360" w:type="dxa"/>
            <w:tcBorders>
              <w:bottom w:val="single" w:sz="4" w:space="0" w:color="000000" w:themeColor="text1"/>
            </w:tcBorders>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in L2with accurate English words</w:t>
            </w:r>
          </w:p>
        </w:tc>
      </w:tr>
      <w:tr w:rsidR="006125DB" w:rsidRPr="00BB48C8" w:rsidTr="00EB731F">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tcBorders>
            <w:shd w:val="clear" w:color="auto" w:fill="FFFFFF" w:themeFill="background1"/>
          </w:tcPr>
          <w:p w:rsidR="006125DB" w:rsidRPr="00BB48C8" w:rsidRDefault="006125DB" w:rsidP="008F3E23">
            <w:pPr>
              <w:rPr>
                <w:rFonts w:ascii="Times New Roman" w:hAnsi="Times New Roman" w:cs="Times New Roman"/>
                <w:sz w:val="24"/>
                <w:szCs w:val="24"/>
              </w:rPr>
            </w:pPr>
          </w:p>
        </w:tc>
        <w:tc>
          <w:tcPr>
            <w:tcW w:w="1418"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48C8">
              <w:rPr>
                <w:rFonts w:ascii="Times New Roman" w:hAnsi="Times New Roman" w:cs="Times New Roman"/>
                <w:color w:val="auto"/>
                <w:sz w:val="24"/>
                <w:szCs w:val="24"/>
              </w:rPr>
              <w:t>so that the student speaks in L1 all the time</w:t>
            </w:r>
          </w:p>
        </w:tc>
        <w:tc>
          <w:tcPr>
            <w:tcW w:w="1388"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 xml:space="preserve"> as English word/ vocabulary) due to very limited vocabulary</w:t>
            </w:r>
          </w:p>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3"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1"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0" w:type="dxa"/>
            <w:tcBorders>
              <w:top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25DB" w:rsidRPr="00BB48C8" w:rsidTr="00EB731F">
        <w:trPr>
          <w:cnfStyle w:val="000000100000" w:firstRow="0" w:lastRow="0" w:firstColumn="0" w:lastColumn="0" w:oddVBand="0" w:evenVBand="0" w:oddHBand="1" w:evenHBand="0" w:firstRowFirstColumn="0" w:firstRowLastColumn="0" w:lastRowFirstColumn="0" w:lastRowLastColumn="0"/>
          <w:trHeight w:val="3105"/>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rsidR="006125DB" w:rsidRPr="00BB48C8" w:rsidRDefault="006125DB" w:rsidP="008F3E23">
            <w:pPr>
              <w:rPr>
                <w:rFonts w:ascii="Times New Roman" w:hAnsi="Times New Roman" w:cs="Times New Roman"/>
                <w:color w:val="auto"/>
                <w:sz w:val="24"/>
                <w:szCs w:val="24"/>
              </w:rPr>
            </w:pPr>
            <w:r w:rsidRPr="00BB48C8">
              <w:rPr>
                <w:rFonts w:ascii="Times New Roman" w:hAnsi="Times New Roman" w:cs="Times New Roman"/>
                <w:color w:val="auto"/>
                <w:sz w:val="24"/>
                <w:szCs w:val="24"/>
              </w:rPr>
              <w:lastRenderedPageBreak/>
              <w:t>Grammar</w:t>
            </w:r>
          </w:p>
        </w:tc>
        <w:tc>
          <w:tcPr>
            <w:tcW w:w="1418" w:type="dxa"/>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Unidentified because of speaking in L1 all the time</w:t>
            </w:r>
          </w:p>
        </w:tc>
        <w:tc>
          <w:tcPr>
            <w:tcW w:w="1388" w:type="dxa"/>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Answers mostly in L1, with 1-3 English words/phrases (Madsen, 1983)</w:t>
            </w:r>
          </w:p>
        </w:tc>
        <w:tc>
          <w:tcPr>
            <w:tcW w:w="1413" w:type="dxa"/>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Produces inconsistent and incorrect sentences/ phrases (E.g. I can walking around, buy food, some The game, etc.).</w:t>
            </w:r>
          </w:p>
        </w:tc>
        <w:tc>
          <w:tcPr>
            <w:tcW w:w="1361" w:type="dxa"/>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 xml:space="preserve">Produces some phrases instead of complete sentences with consistent and accurate word order (E.g. 1. </w:t>
            </w:r>
            <w:proofErr w:type="spellStart"/>
            <w:r w:rsidRPr="00BB48C8">
              <w:rPr>
                <w:rFonts w:ascii="Times New Roman" w:hAnsi="Times New Roman" w:cs="Times New Roman"/>
                <w:color w:val="auto"/>
                <w:sz w:val="24"/>
                <w:szCs w:val="24"/>
              </w:rPr>
              <w:t>Gasibu</w:t>
            </w:r>
            <w:proofErr w:type="spellEnd"/>
            <w:r w:rsidRPr="00BB48C8">
              <w:rPr>
                <w:rFonts w:ascii="Times New Roman" w:hAnsi="Times New Roman" w:cs="Times New Roman"/>
                <w:color w:val="auto"/>
                <w:sz w:val="24"/>
                <w:szCs w:val="24"/>
              </w:rPr>
              <w:t>. 2. Seeing many people</w:t>
            </w:r>
          </w:p>
        </w:tc>
        <w:tc>
          <w:tcPr>
            <w:tcW w:w="1360" w:type="dxa"/>
            <w:shd w:val="clear" w:color="auto" w:fill="FFFFFF" w:themeFill="background1"/>
          </w:tcPr>
          <w:p w:rsidR="006125DB" w:rsidRPr="00BB48C8" w:rsidRDefault="006125DB" w:rsidP="008F3E2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 xml:space="preserve">Produces complete and accurate sentences (E.g. 1. This is </w:t>
            </w:r>
            <w:proofErr w:type="spellStart"/>
            <w:r w:rsidRPr="00BB48C8">
              <w:rPr>
                <w:rFonts w:ascii="Times New Roman" w:hAnsi="Times New Roman" w:cs="Times New Roman"/>
                <w:color w:val="auto"/>
                <w:sz w:val="24"/>
                <w:szCs w:val="24"/>
              </w:rPr>
              <w:t>Gasibu</w:t>
            </w:r>
            <w:proofErr w:type="spellEnd"/>
            <w:r w:rsidRPr="00BB48C8">
              <w:rPr>
                <w:rFonts w:ascii="Times New Roman" w:hAnsi="Times New Roman" w:cs="Times New Roman"/>
                <w:color w:val="auto"/>
                <w:sz w:val="24"/>
                <w:szCs w:val="24"/>
              </w:rPr>
              <w:t xml:space="preserve">, 2. I can see many people there. </w:t>
            </w:r>
          </w:p>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6125DB" w:rsidRPr="00BB48C8" w:rsidTr="00EB731F">
        <w:trPr>
          <w:trHeight w:val="18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rsidR="006125DB" w:rsidRPr="00BB48C8" w:rsidRDefault="006125DB" w:rsidP="008F3E23">
            <w:pPr>
              <w:rPr>
                <w:rFonts w:ascii="Times New Roman" w:hAnsi="Times New Roman" w:cs="Times New Roman"/>
                <w:color w:val="auto"/>
                <w:sz w:val="24"/>
                <w:szCs w:val="24"/>
              </w:rPr>
            </w:pPr>
          </w:p>
        </w:tc>
        <w:tc>
          <w:tcPr>
            <w:tcW w:w="1418" w:type="dxa"/>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88" w:type="dxa"/>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413" w:type="dxa"/>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61" w:type="dxa"/>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60" w:type="dxa"/>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6125DB" w:rsidRPr="00BB48C8" w:rsidTr="00EB7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rsidR="006125DB" w:rsidRPr="00BB48C8" w:rsidRDefault="006125DB" w:rsidP="008F3E23">
            <w:pPr>
              <w:rPr>
                <w:rFonts w:ascii="Times New Roman" w:hAnsi="Times New Roman" w:cs="Times New Roman"/>
                <w:color w:val="auto"/>
                <w:sz w:val="24"/>
                <w:szCs w:val="24"/>
              </w:rPr>
            </w:pPr>
            <w:r w:rsidRPr="00BB48C8">
              <w:rPr>
                <w:rFonts w:ascii="Times New Roman" w:hAnsi="Times New Roman" w:cs="Times New Roman"/>
                <w:color w:val="auto"/>
                <w:sz w:val="24"/>
                <w:szCs w:val="24"/>
              </w:rPr>
              <w:t>Fluency</w:t>
            </w:r>
          </w:p>
        </w:tc>
        <w:tc>
          <w:tcPr>
            <w:tcW w:w="1418" w:type="dxa"/>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Unidentified because of speaking in L1 all the time</w:t>
            </w:r>
          </w:p>
        </w:tc>
        <w:tc>
          <w:tcPr>
            <w:tcW w:w="1388" w:type="dxa"/>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mostly in L1 tries to speak in L2 but so halting with so many pauses and “</w:t>
            </w:r>
            <w:proofErr w:type="spellStart"/>
            <w:r w:rsidRPr="00BB48C8">
              <w:rPr>
                <w:rFonts w:ascii="Times New Roman" w:hAnsi="Times New Roman" w:cs="Times New Roman"/>
                <w:color w:val="auto"/>
                <w:sz w:val="24"/>
                <w:szCs w:val="24"/>
              </w:rPr>
              <w:t>er</w:t>
            </w:r>
            <w:proofErr w:type="spellEnd"/>
            <w:proofErr w:type="gramStart"/>
            <w:r w:rsidRPr="00BB48C8">
              <w:rPr>
                <w:rFonts w:ascii="Times New Roman" w:hAnsi="Times New Roman" w:cs="Times New Roman"/>
                <w:color w:val="auto"/>
                <w:sz w:val="24"/>
                <w:szCs w:val="24"/>
              </w:rPr>
              <w:t>..”</w:t>
            </w:r>
            <w:proofErr w:type="gramEnd"/>
            <w:r w:rsidRPr="00BB48C8">
              <w:rPr>
                <w:rFonts w:ascii="Times New Roman" w:hAnsi="Times New Roman" w:cs="Times New Roman"/>
                <w:color w:val="auto"/>
                <w:sz w:val="24"/>
                <w:szCs w:val="24"/>
              </w:rPr>
              <w:t xml:space="preserve"> </w:t>
            </w:r>
          </w:p>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413" w:type="dxa"/>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mostly inL2 with some long pauses and hesitancy.</w:t>
            </w:r>
          </w:p>
        </w:tc>
        <w:tc>
          <w:tcPr>
            <w:tcW w:w="1361" w:type="dxa"/>
            <w:shd w:val="clear" w:color="auto" w:fill="FFFFFF" w:themeFill="background1"/>
          </w:tcPr>
          <w:p w:rsidR="006125DB" w:rsidRPr="00BB48C8" w:rsidRDefault="006125DB" w:rsidP="008F3E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in L2 less fluently due to few problems of vocabulary/select ion of the word</w:t>
            </w:r>
          </w:p>
        </w:tc>
        <w:tc>
          <w:tcPr>
            <w:tcW w:w="1360" w:type="dxa"/>
            <w:shd w:val="clear" w:color="auto" w:fill="FFFFFF" w:themeFill="background1"/>
          </w:tcPr>
          <w:p w:rsidR="006125DB" w:rsidRPr="00BB48C8" w:rsidRDefault="006125DB" w:rsidP="008F3E2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in L2 very fluently and effortlessly</w:t>
            </w:r>
          </w:p>
        </w:tc>
      </w:tr>
      <w:tr w:rsidR="006125DB" w:rsidRPr="00BB48C8" w:rsidTr="00EB731F">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0000" w:themeColor="text1"/>
            </w:tcBorders>
            <w:shd w:val="clear" w:color="auto" w:fill="FFFFFF" w:themeFill="background1"/>
          </w:tcPr>
          <w:p w:rsidR="006125DB" w:rsidRPr="00BB48C8" w:rsidRDefault="006125DB" w:rsidP="008F3E23">
            <w:pPr>
              <w:rPr>
                <w:rFonts w:ascii="Times New Roman" w:hAnsi="Times New Roman" w:cs="Times New Roman"/>
                <w:color w:val="auto"/>
                <w:sz w:val="24"/>
                <w:szCs w:val="24"/>
              </w:rPr>
            </w:pPr>
            <w:r w:rsidRPr="00BB48C8">
              <w:rPr>
                <w:rFonts w:ascii="Times New Roman" w:hAnsi="Times New Roman" w:cs="Times New Roman"/>
                <w:color w:val="auto"/>
                <w:sz w:val="24"/>
                <w:szCs w:val="24"/>
              </w:rPr>
              <w:t>Pronunciation</w:t>
            </w:r>
          </w:p>
        </w:tc>
        <w:tc>
          <w:tcPr>
            <w:tcW w:w="1418" w:type="dxa"/>
            <w:tcBorders>
              <w:bottom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Unidentified because of speaking in L1 all the time</w:t>
            </w:r>
          </w:p>
        </w:tc>
        <w:tc>
          <w:tcPr>
            <w:tcW w:w="1388" w:type="dxa"/>
            <w:tcBorders>
              <w:bottom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mostly in L1, but produces 1-3 English words. Needs some repetition in pronouncing the words to understand them</w:t>
            </w:r>
          </w:p>
        </w:tc>
        <w:tc>
          <w:tcPr>
            <w:tcW w:w="1413" w:type="dxa"/>
            <w:tcBorders>
              <w:bottom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mostly in L1, but produces 1-3 English words and pronounce them in intelligible mother tongue accent.</w:t>
            </w:r>
          </w:p>
        </w:tc>
        <w:tc>
          <w:tcPr>
            <w:tcW w:w="1361" w:type="dxa"/>
            <w:tcBorders>
              <w:bottom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mostly in L2 Intelligible with mother tongue accent</w:t>
            </w:r>
          </w:p>
        </w:tc>
        <w:tc>
          <w:tcPr>
            <w:tcW w:w="1360" w:type="dxa"/>
            <w:tcBorders>
              <w:bottom w:val="single" w:sz="4" w:space="0" w:color="000000" w:themeColor="text1"/>
            </w:tcBorders>
            <w:shd w:val="clear" w:color="auto" w:fill="FFFFFF" w:themeFill="background1"/>
          </w:tcPr>
          <w:p w:rsidR="006125DB" w:rsidRPr="00BB48C8" w:rsidRDefault="006125DB" w:rsidP="008F3E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48C8">
              <w:rPr>
                <w:rFonts w:ascii="Times New Roman" w:hAnsi="Times New Roman" w:cs="Times New Roman"/>
                <w:color w:val="auto"/>
                <w:sz w:val="24"/>
                <w:szCs w:val="24"/>
              </w:rPr>
              <w:t>Speaks in L2 Intelligibly and has few traces of a foreign accent</w:t>
            </w:r>
          </w:p>
        </w:tc>
      </w:tr>
      <w:bookmarkEnd w:id="1"/>
    </w:tbl>
    <w:p w:rsidR="0014691F" w:rsidRDefault="0014691F" w:rsidP="0014691F">
      <w:pPr>
        <w:tabs>
          <w:tab w:val="left" w:pos="426"/>
        </w:tabs>
        <w:spacing w:before="120" w:after="120"/>
        <w:rPr>
          <w:b/>
          <w:bCs/>
          <w:sz w:val="24"/>
          <w:szCs w:val="24"/>
        </w:rPr>
      </w:pPr>
    </w:p>
    <w:p w:rsidR="006125DB" w:rsidRDefault="0014691F" w:rsidP="006125DB">
      <w:pPr>
        <w:tabs>
          <w:tab w:val="left" w:pos="426"/>
        </w:tabs>
        <w:spacing w:before="120" w:after="120"/>
        <w:rPr>
          <w:b/>
          <w:bCs/>
          <w:sz w:val="24"/>
          <w:szCs w:val="24"/>
          <w:lang w:val="id-ID"/>
        </w:rPr>
      </w:pPr>
      <w:r>
        <w:rPr>
          <w:b/>
          <w:bCs/>
          <w:sz w:val="24"/>
          <w:szCs w:val="24"/>
          <w:lang w:val="id-ID"/>
        </w:rPr>
        <w:t xml:space="preserve">D. FINDINGS </w:t>
      </w:r>
      <w:r w:rsidR="00F33C08" w:rsidRPr="008D732E">
        <w:rPr>
          <w:b/>
          <w:bCs/>
          <w:sz w:val="24"/>
          <w:szCs w:val="24"/>
        </w:rPr>
        <w:t>A</w:t>
      </w:r>
      <w:r w:rsidR="00F33C08" w:rsidRPr="008D732E">
        <w:rPr>
          <w:b/>
          <w:bCs/>
          <w:sz w:val="24"/>
          <w:szCs w:val="24"/>
          <w:lang w:val="id-ID"/>
        </w:rPr>
        <w:t xml:space="preserve">ND </w:t>
      </w:r>
      <w:r w:rsidR="005B0866" w:rsidRPr="008D732E">
        <w:rPr>
          <w:b/>
          <w:bCs/>
          <w:sz w:val="24"/>
          <w:szCs w:val="24"/>
          <w:lang w:val="id-ID"/>
        </w:rPr>
        <w:t>DISCUSSION</w:t>
      </w:r>
      <w:r w:rsidR="00F33C08" w:rsidRPr="008D732E">
        <w:rPr>
          <w:b/>
          <w:bCs/>
          <w:sz w:val="24"/>
          <w:szCs w:val="24"/>
        </w:rPr>
        <w:t xml:space="preserve"> </w:t>
      </w:r>
    </w:p>
    <w:p w:rsidR="006125DB" w:rsidRPr="00162215" w:rsidRDefault="006125DB" w:rsidP="006125DB">
      <w:pPr>
        <w:spacing w:after="120"/>
        <w:jc w:val="both"/>
        <w:rPr>
          <w:sz w:val="24"/>
          <w:szCs w:val="24"/>
        </w:rPr>
      </w:pPr>
      <w:r w:rsidRPr="00162215">
        <w:rPr>
          <w:sz w:val="24"/>
          <w:szCs w:val="24"/>
        </w:rPr>
        <w:t xml:space="preserve">Based on the results of data analysis obtained from observation sheets, field notes, tests, and questionnaires have been conducted in the teaching and learning process, namely starting the project, developing the project, reporting to the class, and assessing the project </w:t>
      </w:r>
      <w:r w:rsidRPr="00162215">
        <w:rPr>
          <w:sz w:val="24"/>
          <w:szCs w:val="24"/>
        </w:rPr>
        <w:fldChar w:fldCharType="begin" w:fldLock="1"/>
      </w:r>
      <w:r w:rsidRPr="00162215">
        <w:rPr>
          <w:sz w:val="24"/>
          <w:szCs w:val="24"/>
        </w:rPr>
        <w:instrText>ADDIN CSL_CITATION {"citationItems":[{"id":"ITEM-1","itemData":{"author":[{"dropping-particle":"","family":"Utama","given":"E Fauziati","non-dropping-particle":"","parse-names":false,"suffix":""}],"id":"ITEM-1","issued":{"date-parts":[["2014"]]},"publisher":"Era Pustaka","publisher-place":"Surakarta","title":"Methods of teaching English as a Foreign Language (TEFL): Traditional method, designer method, communicative approach, scientific approach","type":"book"},"uris":["http://www.mendeley.com/documents/?uuid=eee8d32f-97ec-3ca0-a43e-33815102019e"]}],"mendeley":{"formattedCitation":"(Utama, 2014)","plainTextFormattedCitation":"(Utama, 2014)","previouslyFormattedCitation":"(Utama, 2014)"},"properties":{"noteIndex":0},"schema":"https://github.com/citation-style-language/schema/raw/master/csl-citation.json"}</w:instrText>
      </w:r>
      <w:r w:rsidRPr="00162215">
        <w:rPr>
          <w:sz w:val="24"/>
          <w:szCs w:val="24"/>
        </w:rPr>
        <w:fldChar w:fldCharType="separate"/>
      </w:r>
      <w:r w:rsidRPr="00162215">
        <w:rPr>
          <w:noProof/>
          <w:sz w:val="24"/>
          <w:szCs w:val="24"/>
        </w:rPr>
        <w:t>(Utama, 2014)</w:t>
      </w:r>
      <w:r w:rsidRPr="00162215">
        <w:rPr>
          <w:sz w:val="24"/>
          <w:szCs w:val="24"/>
        </w:rPr>
        <w:fldChar w:fldCharType="end"/>
      </w:r>
    </w:p>
    <w:p w:rsidR="006125DB" w:rsidRPr="00162215" w:rsidRDefault="006125DB" w:rsidP="006125DB">
      <w:pPr>
        <w:spacing w:after="120"/>
        <w:jc w:val="both"/>
        <w:rPr>
          <w:sz w:val="24"/>
          <w:szCs w:val="24"/>
        </w:rPr>
      </w:pPr>
      <w:r w:rsidRPr="00162215">
        <w:rPr>
          <w:sz w:val="24"/>
          <w:szCs w:val="24"/>
        </w:rPr>
        <w:t xml:space="preserve">The first stage is to start a project conducted in class, including greeting, checking students' attendance list, and conveying the learning objectives and assignments given. The point was that students need to know the learning outcomes which have results in improving speaking </w:t>
      </w:r>
      <w:r w:rsidRPr="00162215">
        <w:rPr>
          <w:sz w:val="24"/>
          <w:szCs w:val="24"/>
        </w:rPr>
        <w:lastRenderedPageBreak/>
        <w:t>English. At first, students were given an overview of the current waste, which is increasingly rampant. Students in this study were Mechanical Engineering's students, so the intended waste was more specified in the waste machine so that students pay more attention to the surrounding environment and according to their field, namely Mechanical Engineering. Moreover, after conveying the need for students' concern for waste, especially machine waste, students were asked to pay attention to their environment, which was utilizing the waste of machines that scattered around by making the waste into a work that was able to become a high-value item and was able to assist their learning in field subjects of the machine. In this stage, students were also required to interact with other students to discuss projects that will be made.</w:t>
      </w:r>
    </w:p>
    <w:p w:rsidR="006125DB" w:rsidRPr="00162215" w:rsidRDefault="006125DB" w:rsidP="006125DB">
      <w:pPr>
        <w:spacing w:after="120"/>
        <w:jc w:val="both"/>
        <w:rPr>
          <w:sz w:val="24"/>
          <w:szCs w:val="24"/>
        </w:rPr>
      </w:pPr>
      <w:r w:rsidRPr="00162215">
        <w:rPr>
          <w:sz w:val="24"/>
          <w:szCs w:val="24"/>
        </w:rPr>
        <w:t>The second stage is developing the project. The project that will be made by students required a long time, which was surveying the field first and then collecting materials from machine waste that can be recycled; the process of this stage means that students need to proceed outside as tasks. They can consult with lecturers related to appropriate waste used and can be useful later, and most importantly, they also need to give a unique name to the project.</w:t>
      </w:r>
    </w:p>
    <w:p w:rsidR="006125DB" w:rsidRPr="00162215" w:rsidRDefault="006125DB" w:rsidP="006125DB">
      <w:pPr>
        <w:spacing w:after="120"/>
        <w:jc w:val="both"/>
        <w:rPr>
          <w:sz w:val="24"/>
          <w:szCs w:val="24"/>
        </w:rPr>
      </w:pPr>
      <w:r w:rsidRPr="00162215">
        <w:rPr>
          <w:sz w:val="24"/>
          <w:szCs w:val="24"/>
        </w:rPr>
        <w:t>The third stage is reporting to the class. Students presented the results of the project that they made earlier. They presented some tools or components in the project, explained the manufacturing procedures, and discussed the project's objectives and benefits both in daily life and in learning subjects in the machine. When presenting, students brought projects and showed tools or components that convey. During the presentation, students provided the opportunity to speak in accordance with their abilities in good English. In this presentation, the process observes, and the most important was the assessment according to the speaking criteria.</w:t>
      </w:r>
    </w:p>
    <w:p w:rsidR="006125DB" w:rsidRPr="00162215" w:rsidRDefault="006125DB" w:rsidP="006125DB">
      <w:pPr>
        <w:spacing w:after="120"/>
        <w:jc w:val="both"/>
        <w:rPr>
          <w:sz w:val="24"/>
          <w:szCs w:val="24"/>
        </w:rPr>
      </w:pPr>
      <w:r w:rsidRPr="00162215">
        <w:rPr>
          <w:sz w:val="24"/>
          <w:szCs w:val="24"/>
        </w:rPr>
        <w:t>The fourth stage is assessing projects. The lecturer and classmate assessed the project presentation. After that, the lecturer evaluated the result of learning with the question, answer discussion, and reflection at the end of the stage.</w:t>
      </w:r>
    </w:p>
    <w:p w:rsidR="006125DB" w:rsidRDefault="006125DB" w:rsidP="006125DB">
      <w:pPr>
        <w:ind w:right="-1"/>
        <w:jc w:val="both"/>
        <w:rPr>
          <w:sz w:val="24"/>
          <w:szCs w:val="24"/>
        </w:rPr>
      </w:pPr>
      <w:r w:rsidRPr="00162215">
        <w:rPr>
          <w:sz w:val="24"/>
          <w:szCs w:val="24"/>
        </w:rPr>
        <w:t>Based on the observation, the result can be found that 75%-90% of the students gave contribution and active presentation. The result of speaking test can be shown as table below:</w:t>
      </w:r>
    </w:p>
    <w:p w:rsidR="006125DB" w:rsidRDefault="006125DB" w:rsidP="006125DB">
      <w:pPr>
        <w:ind w:right="-1"/>
        <w:jc w:val="both"/>
        <w:rPr>
          <w:sz w:val="24"/>
          <w:szCs w:val="24"/>
        </w:rPr>
      </w:pPr>
    </w:p>
    <w:p w:rsidR="006125DB" w:rsidRDefault="006125DB" w:rsidP="00EB731F">
      <w:pPr>
        <w:tabs>
          <w:tab w:val="left" w:pos="567"/>
        </w:tabs>
        <w:ind w:right="-1"/>
        <w:jc w:val="center"/>
        <w:rPr>
          <w:b/>
          <w:sz w:val="24"/>
          <w:szCs w:val="24"/>
        </w:rPr>
      </w:pPr>
      <w:r>
        <w:rPr>
          <w:b/>
          <w:sz w:val="24"/>
          <w:szCs w:val="24"/>
        </w:rPr>
        <w:t>Table 2</w:t>
      </w:r>
      <w:r w:rsidR="00EB731F">
        <w:rPr>
          <w:b/>
          <w:sz w:val="24"/>
          <w:szCs w:val="24"/>
        </w:rPr>
        <w:t>.</w:t>
      </w:r>
      <w:r w:rsidRPr="00162215">
        <w:rPr>
          <w:b/>
          <w:sz w:val="24"/>
          <w:szCs w:val="24"/>
        </w:rPr>
        <w:t xml:space="preserve"> </w:t>
      </w:r>
      <w:r w:rsidRPr="00EB731F">
        <w:rPr>
          <w:sz w:val="24"/>
          <w:szCs w:val="24"/>
        </w:rPr>
        <w:t>Average Score of Speaking in Cycle One and Two</w:t>
      </w:r>
    </w:p>
    <w:p w:rsidR="006125DB" w:rsidRPr="00162215" w:rsidRDefault="006125DB" w:rsidP="006125DB">
      <w:pPr>
        <w:tabs>
          <w:tab w:val="left" w:pos="567"/>
        </w:tabs>
        <w:ind w:right="-1"/>
        <w:rPr>
          <w:b/>
          <w:sz w:val="24"/>
          <w:szCs w:val="24"/>
        </w:rPr>
      </w:pPr>
    </w:p>
    <w:tbl>
      <w:tblPr>
        <w:tblStyle w:val="LightShading-Accent1"/>
        <w:tblW w:w="0" w:type="auto"/>
        <w:tblLook w:val="04A0" w:firstRow="1" w:lastRow="0" w:firstColumn="1" w:lastColumn="0" w:noHBand="0" w:noVBand="1"/>
      </w:tblPr>
      <w:tblGrid>
        <w:gridCol w:w="1456"/>
        <w:gridCol w:w="990"/>
        <w:gridCol w:w="1336"/>
        <w:gridCol w:w="990"/>
        <w:gridCol w:w="1136"/>
        <w:gridCol w:w="1070"/>
        <w:gridCol w:w="763"/>
      </w:tblGrid>
      <w:tr w:rsidR="006125DB" w:rsidRPr="00B50343" w:rsidTr="008F3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6" w:type="dxa"/>
            <w:gridSpan w:val="6"/>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tabs>
                <w:tab w:val="left" w:pos="1545"/>
              </w:tabs>
              <w:spacing w:line="276" w:lineRule="auto"/>
              <w:jc w:val="center"/>
              <w:rPr>
                <w:rFonts w:ascii="Times New Roman" w:hAnsi="Times New Roman" w:cs="Times New Roman"/>
                <w:b w:val="0"/>
                <w:bCs w:val="0"/>
                <w:color w:val="auto"/>
                <w:sz w:val="24"/>
                <w:szCs w:val="24"/>
                <w:highlight w:val="lightGray"/>
              </w:rPr>
            </w:pPr>
            <w:r w:rsidRPr="00B50343">
              <w:rPr>
                <w:rFonts w:ascii="Times New Roman" w:hAnsi="Times New Roman" w:cs="Times New Roman"/>
                <w:color w:val="auto"/>
                <w:sz w:val="24"/>
                <w:szCs w:val="24"/>
              </w:rPr>
              <w:t>Average Score of Each Indicator of Speaking</w:t>
            </w:r>
          </w:p>
        </w:tc>
        <w:tc>
          <w:tcPr>
            <w:tcW w:w="745" w:type="dxa"/>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tabs>
                <w:tab w:val="left" w:pos="1545"/>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B50343">
              <w:rPr>
                <w:rFonts w:ascii="Times New Roman" w:hAnsi="Times New Roman" w:cs="Times New Roman"/>
                <w:color w:val="auto"/>
                <w:sz w:val="24"/>
                <w:szCs w:val="24"/>
              </w:rPr>
              <w:t>Total</w:t>
            </w:r>
          </w:p>
        </w:tc>
      </w:tr>
      <w:tr w:rsidR="006125DB" w:rsidRPr="00B50343" w:rsidTr="008F3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tabs>
                <w:tab w:val="left" w:pos="1545"/>
              </w:tabs>
              <w:spacing w:line="276" w:lineRule="auto"/>
              <w:rPr>
                <w:rFonts w:ascii="Times New Roman" w:hAnsi="Times New Roman" w:cs="Times New Roman"/>
                <w:b w:val="0"/>
                <w:bCs w:val="0"/>
                <w:color w:val="auto"/>
                <w:sz w:val="24"/>
                <w:szCs w:val="24"/>
              </w:rPr>
            </w:pPr>
          </w:p>
        </w:tc>
        <w:tc>
          <w:tcPr>
            <w:tcW w:w="965" w:type="dxa"/>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Fluency (1 – 20</w:t>
            </w:r>
            <w:r>
              <w:rPr>
                <w:rFonts w:ascii="Times New Roman" w:hAnsi="Times New Roman" w:cs="Times New Roman"/>
                <w:color w:val="auto"/>
                <w:sz w:val="24"/>
                <w:szCs w:val="24"/>
              </w:rPr>
              <w:t>)</w:t>
            </w:r>
          </w:p>
        </w:tc>
        <w:tc>
          <w:tcPr>
            <w:tcW w:w="1300" w:type="dxa"/>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Vocabulary (1 – 20)</w:t>
            </w:r>
          </w:p>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965" w:type="dxa"/>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B50343">
              <w:rPr>
                <w:rFonts w:ascii="Times New Roman" w:hAnsi="Times New Roman" w:cs="Times New Roman"/>
                <w:color w:val="auto"/>
                <w:sz w:val="24"/>
                <w:szCs w:val="24"/>
              </w:rPr>
              <w:t>Pronun-ciation</w:t>
            </w:r>
            <w:proofErr w:type="spellEnd"/>
            <w:r w:rsidRPr="00B50343">
              <w:rPr>
                <w:rFonts w:ascii="Times New Roman" w:hAnsi="Times New Roman" w:cs="Times New Roman"/>
                <w:color w:val="auto"/>
                <w:sz w:val="24"/>
                <w:szCs w:val="24"/>
              </w:rPr>
              <w:t xml:space="preserve"> </w:t>
            </w:r>
          </w:p>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 – 20)</w:t>
            </w:r>
          </w:p>
        </w:tc>
        <w:tc>
          <w:tcPr>
            <w:tcW w:w="1106" w:type="dxa"/>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Grammar (1 – 20)</w:t>
            </w:r>
          </w:p>
        </w:tc>
        <w:tc>
          <w:tcPr>
            <w:tcW w:w="1043" w:type="dxa"/>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B50343">
              <w:rPr>
                <w:rFonts w:ascii="Times New Roman" w:hAnsi="Times New Roman" w:cs="Times New Roman"/>
                <w:color w:val="auto"/>
                <w:sz w:val="24"/>
                <w:szCs w:val="24"/>
              </w:rPr>
              <w:t>Compre</w:t>
            </w:r>
            <w:proofErr w:type="spellEnd"/>
            <w:r w:rsidRPr="00B50343">
              <w:rPr>
                <w:rFonts w:ascii="Times New Roman" w:hAnsi="Times New Roman" w:cs="Times New Roman"/>
                <w:color w:val="auto"/>
                <w:sz w:val="24"/>
                <w:szCs w:val="24"/>
              </w:rPr>
              <w:t xml:space="preserve">- </w:t>
            </w:r>
            <w:proofErr w:type="spellStart"/>
            <w:r w:rsidRPr="00B50343">
              <w:rPr>
                <w:rFonts w:ascii="Times New Roman" w:hAnsi="Times New Roman" w:cs="Times New Roman"/>
                <w:color w:val="auto"/>
                <w:sz w:val="24"/>
                <w:szCs w:val="24"/>
              </w:rPr>
              <w:t>hension</w:t>
            </w:r>
            <w:proofErr w:type="spellEnd"/>
            <w:r w:rsidRPr="00B50343">
              <w:rPr>
                <w:rFonts w:ascii="Times New Roman" w:hAnsi="Times New Roman" w:cs="Times New Roman"/>
                <w:color w:val="auto"/>
                <w:sz w:val="24"/>
                <w:szCs w:val="24"/>
              </w:rPr>
              <w:t xml:space="preserve"> </w:t>
            </w:r>
          </w:p>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 – 20</w:t>
            </w:r>
            <w:r>
              <w:rPr>
                <w:rFonts w:ascii="Times New Roman" w:hAnsi="Times New Roman" w:cs="Times New Roman"/>
                <w:color w:val="auto"/>
                <w:sz w:val="24"/>
                <w:szCs w:val="24"/>
              </w:rPr>
              <w:t>)</w:t>
            </w:r>
          </w:p>
        </w:tc>
        <w:tc>
          <w:tcPr>
            <w:tcW w:w="745" w:type="dxa"/>
            <w:tcBorders>
              <w:top w:val="single" w:sz="4" w:space="0" w:color="000000" w:themeColor="text1"/>
              <w:bottom w:val="single" w:sz="4" w:space="0" w:color="000000" w:themeColor="text1"/>
            </w:tcBorders>
            <w:shd w:val="clear" w:color="auto" w:fill="D9D9D9" w:themeFill="background1" w:themeFillShade="D9"/>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6125DB" w:rsidRPr="00B50343" w:rsidTr="008F3E23">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0000" w:themeColor="text1"/>
            </w:tcBorders>
            <w:shd w:val="clear" w:color="auto" w:fill="auto"/>
          </w:tcPr>
          <w:p w:rsidR="006125DB" w:rsidRPr="00B50343" w:rsidRDefault="006125DB" w:rsidP="008F3E23">
            <w:pPr>
              <w:tabs>
                <w:tab w:val="left" w:pos="1545"/>
              </w:tabs>
              <w:spacing w:line="276" w:lineRule="auto"/>
              <w:rPr>
                <w:rFonts w:ascii="Times New Roman" w:hAnsi="Times New Roman" w:cs="Times New Roman"/>
                <w:b w:val="0"/>
                <w:bCs w:val="0"/>
                <w:color w:val="auto"/>
                <w:sz w:val="24"/>
                <w:szCs w:val="24"/>
              </w:rPr>
            </w:pPr>
            <w:r w:rsidRPr="00B50343">
              <w:rPr>
                <w:rFonts w:ascii="Times New Roman" w:hAnsi="Times New Roman" w:cs="Times New Roman"/>
                <w:color w:val="auto"/>
                <w:sz w:val="24"/>
                <w:szCs w:val="24"/>
              </w:rPr>
              <w:t>Preliminary</w:t>
            </w:r>
          </w:p>
        </w:tc>
        <w:tc>
          <w:tcPr>
            <w:tcW w:w="965" w:type="dxa"/>
            <w:tcBorders>
              <w:top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13,4</w:t>
            </w:r>
          </w:p>
        </w:tc>
        <w:tc>
          <w:tcPr>
            <w:tcW w:w="1300" w:type="dxa"/>
            <w:tcBorders>
              <w:top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14,45</w:t>
            </w:r>
          </w:p>
        </w:tc>
        <w:tc>
          <w:tcPr>
            <w:tcW w:w="965" w:type="dxa"/>
            <w:tcBorders>
              <w:top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12,1</w:t>
            </w:r>
          </w:p>
        </w:tc>
        <w:tc>
          <w:tcPr>
            <w:tcW w:w="1106" w:type="dxa"/>
            <w:tcBorders>
              <w:top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11,25</w:t>
            </w:r>
          </w:p>
        </w:tc>
        <w:tc>
          <w:tcPr>
            <w:tcW w:w="1043" w:type="dxa"/>
            <w:tcBorders>
              <w:top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14,25</w:t>
            </w:r>
          </w:p>
        </w:tc>
        <w:tc>
          <w:tcPr>
            <w:tcW w:w="745" w:type="dxa"/>
            <w:tcBorders>
              <w:top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65,45</w:t>
            </w:r>
          </w:p>
        </w:tc>
      </w:tr>
      <w:tr w:rsidR="006125DB" w:rsidRPr="00B50343" w:rsidTr="008F3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rsidR="006125DB" w:rsidRPr="00B50343" w:rsidRDefault="006125DB" w:rsidP="008F3E23">
            <w:pPr>
              <w:tabs>
                <w:tab w:val="left" w:pos="1545"/>
              </w:tabs>
              <w:spacing w:line="276" w:lineRule="auto"/>
              <w:rPr>
                <w:rFonts w:ascii="Times New Roman" w:hAnsi="Times New Roman" w:cs="Times New Roman"/>
                <w:b w:val="0"/>
                <w:bCs w:val="0"/>
                <w:color w:val="auto"/>
                <w:sz w:val="24"/>
                <w:szCs w:val="24"/>
              </w:rPr>
            </w:pPr>
            <w:r w:rsidRPr="00B50343">
              <w:rPr>
                <w:rFonts w:ascii="Times New Roman" w:hAnsi="Times New Roman" w:cs="Times New Roman"/>
                <w:color w:val="auto"/>
                <w:sz w:val="24"/>
                <w:szCs w:val="24"/>
              </w:rPr>
              <w:t>Cycle one</w:t>
            </w:r>
          </w:p>
        </w:tc>
        <w:tc>
          <w:tcPr>
            <w:tcW w:w="965" w:type="dxa"/>
            <w:shd w:val="clear" w:color="auto" w:fill="auto"/>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14,45</w:t>
            </w:r>
          </w:p>
        </w:tc>
        <w:tc>
          <w:tcPr>
            <w:tcW w:w="1300" w:type="dxa"/>
            <w:shd w:val="clear" w:color="auto" w:fill="auto"/>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14,7</w:t>
            </w:r>
          </w:p>
        </w:tc>
        <w:tc>
          <w:tcPr>
            <w:tcW w:w="965" w:type="dxa"/>
            <w:shd w:val="clear" w:color="auto" w:fill="auto"/>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13,35</w:t>
            </w:r>
          </w:p>
        </w:tc>
        <w:tc>
          <w:tcPr>
            <w:tcW w:w="1106" w:type="dxa"/>
            <w:shd w:val="clear" w:color="auto" w:fill="auto"/>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12,85</w:t>
            </w:r>
          </w:p>
        </w:tc>
        <w:tc>
          <w:tcPr>
            <w:tcW w:w="1043" w:type="dxa"/>
            <w:shd w:val="clear" w:color="auto" w:fill="auto"/>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14,75</w:t>
            </w:r>
          </w:p>
        </w:tc>
        <w:tc>
          <w:tcPr>
            <w:tcW w:w="745" w:type="dxa"/>
            <w:shd w:val="clear" w:color="auto" w:fill="auto"/>
          </w:tcPr>
          <w:p w:rsidR="006125DB" w:rsidRPr="00B50343" w:rsidRDefault="006125DB" w:rsidP="008F3E23">
            <w:pPr>
              <w:tabs>
                <w:tab w:val="left" w:pos="154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70,1</w:t>
            </w:r>
          </w:p>
        </w:tc>
      </w:tr>
      <w:tr w:rsidR="006125DB" w:rsidRPr="00B50343" w:rsidTr="008F3E23">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000000" w:themeColor="text1"/>
            </w:tcBorders>
            <w:shd w:val="clear" w:color="auto" w:fill="auto"/>
          </w:tcPr>
          <w:p w:rsidR="006125DB" w:rsidRPr="00B50343" w:rsidRDefault="006125DB" w:rsidP="008F3E23">
            <w:pPr>
              <w:tabs>
                <w:tab w:val="left" w:pos="1545"/>
              </w:tabs>
              <w:spacing w:line="276" w:lineRule="auto"/>
              <w:rPr>
                <w:rFonts w:ascii="Times New Roman" w:hAnsi="Times New Roman" w:cs="Times New Roman"/>
                <w:b w:val="0"/>
                <w:bCs w:val="0"/>
                <w:color w:val="auto"/>
                <w:sz w:val="24"/>
                <w:szCs w:val="24"/>
              </w:rPr>
            </w:pPr>
            <w:r w:rsidRPr="00B50343">
              <w:rPr>
                <w:rFonts w:ascii="Times New Roman" w:hAnsi="Times New Roman" w:cs="Times New Roman"/>
                <w:color w:val="auto"/>
                <w:sz w:val="24"/>
                <w:szCs w:val="24"/>
              </w:rPr>
              <w:t>Cycle two</w:t>
            </w:r>
          </w:p>
        </w:tc>
        <w:tc>
          <w:tcPr>
            <w:tcW w:w="965" w:type="dxa"/>
            <w:tcBorders>
              <w:bottom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15,65</w:t>
            </w:r>
          </w:p>
        </w:tc>
        <w:tc>
          <w:tcPr>
            <w:tcW w:w="1300" w:type="dxa"/>
            <w:tcBorders>
              <w:bottom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16,35</w:t>
            </w:r>
          </w:p>
        </w:tc>
        <w:tc>
          <w:tcPr>
            <w:tcW w:w="965" w:type="dxa"/>
            <w:tcBorders>
              <w:bottom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16,8</w:t>
            </w:r>
          </w:p>
        </w:tc>
        <w:tc>
          <w:tcPr>
            <w:tcW w:w="1106" w:type="dxa"/>
            <w:tcBorders>
              <w:bottom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16,9</w:t>
            </w:r>
          </w:p>
        </w:tc>
        <w:tc>
          <w:tcPr>
            <w:tcW w:w="1043" w:type="dxa"/>
            <w:tcBorders>
              <w:bottom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16,3</w:t>
            </w:r>
          </w:p>
        </w:tc>
        <w:tc>
          <w:tcPr>
            <w:tcW w:w="745" w:type="dxa"/>
            <w:tcBorders>
              <w:bottom w:val="single" w:sz="4" w:space="0" w:color="000000" w:themeColor="text1"/>
            </w:tcBorders>
            <w:shd w:val="clear" w:color="auto" w:fill="auto"/>
          </w:tcPr>
          <w:p w:rsidR="006125DB" w:rsidRPr="00B50343" w:rsidRDefault="006125DB" w:rsidP="008F3E23">
            <w:pPr>
              <w:tabs>
                <w:tab w:val="left" w:pos="154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50343">
              <w:rPr>
                <w:rFonts w:ascii="Times New Roman" w:hAnsi="Times New Roman" w:cs="Times New Roman"/>
                <w:color w:val="auto"/>
                <w:sz w:val="24"/>
                <w:szCs w:val="24"/>
              </w:rPr>
              <w:t>82</w:t>
            </w:r>
          </w:p>
        </w:tc>
      </w:tr>
    </w:tbl>
    <w:p w:rsidR="006125DB" w:rsidRPr="00162215" w:rsidRDefault="006125DB" w:rsidP="006125DB">
      <w:pPr>
        <w:tabs>
          <w:tab w:val="left" w:pos="567"/>
        </w:tabs>
        <w:ind w:right="-1"/>
        <w:rPr>
          <w:b/>
          <w:sz w:val="24"/>
          <w:szCs w:val="24"/>
        </w:rPr>
      </w:pPr>
    </w:p>
    <w:p w:rsidR="006125DB" w:rsidRPr="00162215" w:rsidRDefault="006125DB" w:rsidP="006125DB">
      <w:pPr>
        <w:tabs>
          <w:tab w:val="left" w:pos="709"/>
        </w:tabs>
        <w:spacing w:after="120"/>
        <w:jc w:val="both"/>
        <w:rPr>
          <w:sz w:val="24"/>
          <w:szCs w:val="24"/>
        </w:rPr>
      </w:pPr>
      <w:r w:rsidRPr="00162215">
        <w:rPr>
          <w:sz w:val="24"/>
          <w:szCs w:val="24"/>
        </w:rPr>
        <w:t>From Table 2, it can conclude that students’ speaking result was enhanced from the while the maximum score is 75. In preliminary, the average score was 65</w:t>
      </w:r>
      <w:proofErr w:type="gramStart"/>
      <w:r w:rsidRPr="00162215">
        <w:rPr>
          <w:sz w:val="24"/>
          <w:szCs w:val="24"/>
        </w:rPr>
        <w:t>,45</w:t>
      </w:r>
      <w:proofErr w:type="gramEnd"/>
      <w:r w:rsidRPr="00162215">
        <w:rPr>
          <w:sz w:val="24"/>
          <w:szCs w:val="24"/>
        </w:rPr>
        <w:t xml:space="preserve">, and the average score of cycle one was 70,1 from 20 students. </w:t>
      </w:r>
    </w:p>
    <w:p w:rsidR="006125DB" w:rsidRPr="00162215" w:rsidRDefault="006125DB" w:rsidP="006125DB">
      <w:pPr>
        <w:tabs>
          <w:tab w:val="left" w:pos="709"/>
        </w:tabs>
        <w:spacing w:after="120"/>
        <w:jc w:val="both"/>
        <w:rPr>
          <w:sz w:val="24"/>
          <w:szCs w:val="24"/>
        </w:rPr>
      </w:pPr>
      <w:r w:rsidRPr="00162215">
        <w:rPr>
          <w:sz w:val="24"/>
          <w:szCs w:val="24"/>
        </w:rPr>
        <w:t xml:space="preserve">In addition to taking student test data, researchers also administered a questionnaire; 80% of students said that they like studying English using the waste machine, 85% of students said </w:t>
      </w:r>
      <w:r w:rsidRPr="00162215">
        <w:rPr>
          <w:sz w:val="24"/>
          <w:szCs w:val="24"/>
        </w:rPr>
        <w:lastRenderedPageBreak/>
        <w:t>that presentation in English with the waste machine is helping them, and 90% of students enjoyed involving in speaking class by using the waste machine.</w:t>
      </w:r>
    </w:p>
    <w:p w:rsidR="006125DB" w:rsidRPr="00162215" w:rsidRDefault="006125DB" w:rsidP="006125DB">
      <w:pPr>
        <w:spacing w:after="120"/>
        <w:jc w:val="both"/>
        <w:rPr>
          <w:sz w:val="24"/>
          <w:szCs w:val="24"/>
        </w:rPr>
      </w:pPr>
      <w:r w:rsidRPr="00162215">
        <w:rPr>
          <w:sz w:val="24"/>
          <w:szCs w:val="24"/>
        </w:rPr>
        <w:t xml:space="preserve">For the next cycle of the research, students were required to be more active in presenting projects related to machines, and students were given the opportunity and corrected it if there were errors during the presentation. Actually, in cycle one, it has been conducted effectively, and the results of the research have been said to be successful in learning activities, but there are still things that need to be evaluated and improved; students presented the project again directly in front of the class, and they also presented it in the form of videos complete with presentation equipment. Students also hesitate to speak. There are some mistakes students in speech; students confused using the correct sentence; they are also afraid of saying the word, it is difficult to build good content to tell something. The good thing is that the teacher guides students to pay attention to the teacher's explanation during the learning process and can motivate them to present their speaking without hesitation </w:t>
      </w:r>
      <w:r w:rsidRPr="00162215">
        <w:rPr>
          <w:sz w:val="24"/>
          <w:szCs w:val="24"/>
        </w:rPr>
        <w:fldChar w:fldCharType="begin" w:fldLock="1"/>
      </w:r>
      <w:r w:rsidRPr="00162215">
        <w:rPr>
          <w:sz w:val="24"/>
          <w:szCs w:val="24"/>
        </w:rPr>
        <w:instrText>ADDIN CSL_CITATION {"citationItems":[{"id":"ITEM-1","itemData":{"DOI":"10.31002/METATHESIS.V1I2.472","ISSN":"2580-2720","abstract":"The aim of this research is to increase the students’ speaking ability through storytelling model in Universitas Timor, Timor Tengah Utara Regency (TTU), East Nusa Tenggara, Indonesia. The main purpose of this research is to know the improvement of many aspects in speaking ability such as grammatical aspect, vocabulary aspect and pronunciation aspect. This research used class action research. The subject of the research is the second semester of English education in A class in the academic year of 2016/2017. There were 30 students for the research subject. Based on the data analysis, there is a significance improvement in each cycle. The average of students’ speaking ability in Cycle I is 67%. That average is taken from vocabulary aspects 68%, pronunciation aspect 67% and grammatical aspect 66%. Then, in cycle II the average of student’s mark is increasing into 81% that consist of vocabulary aspect 83%, pronunciation aspect 795 and grammatical aspect 81%. Therefore, this research indicates that storytelling model can improve the speaking ability of second semester students in Uiversitas Timor.   Kata Kunci:   Storytelling model, improving speaking ability","author":[{"dropping-particle":"","family":"Erfiani","given":"Yohanes Paulus Florianus","non-dropping-particle":"","parse-names":false,"suffix":""}],"container-title":"Metathesis: Journal of English Language, Literature, and Teaching","id":"ITEM-1","issue":"2","issued":{"date-parts":[["2017","10","31"]]},"title":"Improving Second Semester Students’ Speaking Ability Through Storytelling Learning Modelat English Study Program of Timor University (A Classroom Action Research Method)","type":"article-journal","volume":"1"},"uris":["http://www.mendeley.com/documents/?uuid=d5b6edae-a8b8-351d-b627-19e2c785012e"]}],"mendeley":{"formattedCitation":"(Erfiani, 2017)","plainTextFormattedCitation":"(Erfiani, 2017)","previouslyFormattedCitation":"(Erfiani, 2017)"},"properties":{"noteIndex":0},"schema":"https://github.com/citation-style-language/schema/raw/master/csl-citation.json"}</w:instrText>
      </w:r>
      <w:r w:rsidRPr="00162215">
        <w:rPr>
          <w:sz w:val="24"/>
          <w:szCs w:val="24"/>
        </w:rPr>
        <w:fldChar w:fldCharType="separate"/>
      </w:r>
      <w:r w:rsidRPr="00162215">
        <w:rPr>
          <w:noProof/>
          <w:sz w:val="24"/>
          <w:szCs w:val="24"/>
        </w:rPr>
        <w:t>(Erfiani, 2017)</w:t>
      </w:r>
      <w:r w:rsidRPr="00162215">
        <w:rPr>
          <w:sz w:val="24"/>
          <w:szCs w:val="24"/>
        </w:rPr>
        <w:fldChar w:fldCharType="end"/>
      </w:r>
      <w:r w:rsidRPr="00162215">
        <w:rPr>
          <w:sz w:val="24"/>
          <w:szCs w:val="24"/>
        </w:rPr>
        <w:t>.</w:t>
      </w:r>
    </w:p>
    <w:p w:rsidR="006125DB" w:rsidRPr="00162215" w:rsidRDefault="006125DB" w:rsidP="006125DB">
      <w:pPr>
        <w:spacing w:after="120"/>
        <w:jc w:val="both"/>
        <w:rPr>
          <w:sz w:val="24"/>
          <w:szCs w:val="24"/>
        </w:rPr>
      </w:pPr>
      <w:r w:rsidRPr="00162215">
        <w:rPr>
          <w:sz w:val="24"/>
          <w:szCs w:val="24"/>
        </w:rPr>
        <w:t>In addition to taking student test data, researchers also administered a questionnaire, 100% of students said that they like studying English using the waste machine, 100% of students said that presentation in English with the waste Actually, this cycle focused on helping students to enrich their fluency, vocabulary, grammar, pronunciation, and comprehension. Based on the observation of cycle II, the result can be found that 85%-95% of the students gave contribution and active presentation. The result of the speaking test can be shown in Table 2. It can be concluded that students’ speaking achievement was enhanced significantly from the while the maximum score is 85, the average score of cycle II was 812 from 22 students.</w:t>
      </w:r>
    </w:p>
    <w:p w:rsidR="006125DB" w:rsidRPr="00162215" w:rsidRDefault="006125DB" w:rsidP="006125DB">
      <w:pPr>
        <w:jc w:val="both"/>
        <w:rPr>
          <w:sz w:val="24"/>
          <w:szCs w:val="24"/>
        </w:rPr>
      </w:pPr>
      <w:r w:rsidRPr="00162215">
        <w:rPr>
          <w:sz w:val="24"/>
          <w:szCs w:val="24"/>
        </w:rPr>
        <w:t xml:space="preserve">In addition to taking student test data, researchers also administered a questionnaire, 100% of students said that they like studying English using the waste machine, 100% of students said that presentation in English with the waste machine is helping them, and 100% of students enjoyed involving in speaking class by using waste machine During the research, the students in observation were attracted, enjoyed and comfortable in learning because first they learn with the new strategy and it is not far from their field that encourages them independently because they have the effort to find and make the project and also present it. This research also supports students to involve </w:t>
      </w:r>
      <w:r w:rsidRPr="00162215">
        <w:rPr>
          <w:sz w:val="24"/>
          <w:szCs w:val="24"/>
          <w:u w:val="single"/>
        </w:rPr>
        <w:t>a</w:t>
      </w:r>
      <w:r w:rsidRPr="00162215">
        <w:rPr>
          <w:sz w:val="24"/>
          <w:szCs w:val="24"/>
        </w:rPr>
        <w:t xml:space="preserve">ctively in the class. </w:t>
      </w:r>
      <w:r w:rsidRPr="00162215">
        <w:rPr>
          <w:sz w:val="24"/>
          <w:szCs w:val="24"/>
        </w:rPr>
        <w:fldChar w:fldCharType="begin" w:fldLock="1"/>
      </w:r>
      <w:r w:rsidRPr="00162215">
        <w:rPr>
          <w:sz w:val="24"/>
          <w:szCs w:val="24"/>
        </w:rPr>
        <w:instrText>ADDIN CSL_CITATION {"citationItems":[{"id":"ITEM-1","itemData":{"abstract":"Motivating students to speak in the classroom is a daunting task faced by a number of language teachers around the world. In the Association of Southeast Asia Nations (ASEAN) context, where English is used and spoken mostly as a foreign language, students having no interest and no motivation in learning and in using the English language in the classroom is a common challenge among English teachers in the region (Souriyavongsa, Rany, Mohamad Jafre, &amp; Leong, 2013). Some studies in the literature (Adhikari, 2010; Aleksandrzak, 2011; Khamkhien, 2010; Nguyen, 2011) revealed a number of factors for why these students are not motivated to speak English. For example, there is a lack of confidence on the part of the students to speak (Nguyen, 2011) since they are not exposed to speaking activities and practices (Aleksandrzak, 2011). Students think that speaking in the classroom is not learning new concepts at all since they only practice what has been taught to them by their teacher (Adhikari, 2010). They also lack the necessary vocabulary to express their ideas (Al Hosni, 2014). Lastly, English is not a medium of instruction and it is taught in the local language by many English teachers (Khamkhien, 2010).","author":[{"dropping-particle":"","family":"Ulla","given":"Mark Bedoya","non-dropping-particle":"","parse-names":false,"suffix":""}],"container-title":"The Journal of Asia TEFL","id":"ITEM-1","issue":"2","issued":{"date-parts":[["2020"]]},"page":"319-757","title":"Students’ Speaking Motivation and their Perspectives on a Task-based Language Classroom: Pedagogical Implications","type":"article-journal","volume":"17"},"uris":["http://www.mendeley.com/documents/?uuid=5af76763-5ebd-44af-9186-d2b62bd253a8"]}],"mendeley":{"formattedCitation":"(Ulla, 2020)","plainTextFormattedCitation":"(Ulla, 2020)","previouslyFormattedCitation":"(Ulla, 2020)"},"properties":{"noteIndex":0},"schema":"https://github.com/citation-style-language/schema/raw/master/csl-citation.json"}</w:instrText>
      </w:r>
      <w:r w:rsidRPr="00162215">
        <w:rPr>
          <w:sz w:val="24"/>
          <w:szCs w:val="24"/>
        </w:rPr>
        <w:fldChar w:fldCharType="separate"/>
      </w:r>
      <w:r w:rsidRPr="00162215">
        <w:rPr>
          <w:noProof/>
          <w:sz w:val="24"/>
          <w:szCs w:val="24"/>
        </w:rPr>
        <w:t>(Ulla, 2020)</w:t>
      </w:r>
      <w:r w:rsidRPr="00162215">
        <w:rPr>
          <w:sz w:val="24"/>
          <w:szCs w:val="24"/>
        </w:rPr>
        <w:fldChar w:fldCharType="end"/>
      </w:r>
      <w:r w:rsidRPr="00162215">
        <w:rPr>
          <w:sz w:val="24"/>
          <w:szCs w:val="24"/>
        </w:rPr>
        <w:t xml:space="preserve"> also had reported results of a lack of confidence and vocabulary students’ to use English conversation. However, Thai EFL learners have high motivation in learning English Task-based language teaching (TBLT).</w:t>
      </w:r>
    </w:p>
    <w:p w:rsidR="0014691F" w:rsidRPr="0014691F" w:rsidRDefault="0014691F" w:rsidP="0014691F">
      <w:pPr>
        <w:spacing w:before="120" w:after="120"/>
        <w:jc w:val="both"/>
        <w:rPr>
          <w:b/>
          <w:sz w:val="24"/>
          <w:szCs w:val="24"/>
          <w:lang w:val="id-ID"/>
        </w:rPr>
      </w:pPr>
    </w:p>
    <w:p w:rsidR="00904D6D" w:rsidRPr="008D732E" w:rsidRDefault="0014691F" w:rsidP="0014691F">
      <w:pPr>
        <w:tabs>
          <w:tab w:val="left" w:pos="426"/>
        </w:tabs>
        <w:spacing w:before="120" w:after="120"/>
        <w:rPr>
          <w:b/>
          <w:bCs/>
          <w:sz w:val="24"/>
          <w:szCs w:val="24"/>
          <w:lang w:val="id-ID"/>
        </w:rPr>
      </w:pPr>
      <w:r>
        <w:rPr>
          <w:b/>
          <w:bCs/>
          <w:sz w:val="24"/>
          <w:szCs w:val="24"/>
          <w:lang w:val="id-ID"/>
        </w:rPr>
        <w:t xml:space="preserve">E. </w:t>
      </w:r>
      <w:r w:rsidR="00F33C08" w:rsidRPr="008D732E">
        <w:rPr>
          <w:b/>
          <w:bCs/>
          <w:sz w:val="24"/>
          <w:szCs w:val="24"/>
          <w:lang w:val="id-ID"/>
        </w:rPr>
        <w:t>CONCLUSION</w:t>
      </w:r>
      <w:r w:rsidR="006125DB">
        <w:rPr>
          <w:b/>
          <w:bCs/>
          <w:sz w:val="24"/>
          <w:szCs w:val="24"/>
        </w:rPr>
        <w:t xml:space="preserve"> </w:t>
      </w:r>
    </w:p>
    <w:p w:rsidR="006125DB" w:rsidRPr="00162215" w:rsidRDefault="006125DB" w:rsidP="006125DB">
      <w:pPr>
        <w:jc w:val="both"/>
        <w:rPr>
          <w:sz w:val="24"/>
          <w:szCs w:val="24"/>
        </w:rPr>
      </w:pPr>
      <w:r w:rsidRPr="00162215">
        <w:rPr>
          <w:sz w:val="24"/>
          <w:szCs w:val="24"/>
        </w:rPr>
        <w:t>Having researched using the waste of machine’s spare part directly to help students in enhancing their speaking skills, and raises their desire in enhancing their speaking performance. This enhancement has been shown by the achievement of the students' speaking, and the score obtained. The score of the speaking test has fulfilled the criteria for success.</w:t>
      </w:r>
    </w:p>
    <w:p w:rsidR="006125DB" w:rsidRPr="00162215" w:rsidRDefault="006125DB" w:rsidP="006125DB">
      <w:pPr>
        <w:tabs>
          <w:tab w:val="center" w:pos="0"/>
        </w:tabs>
        <w:spacing w:after="60"/>
        <w:rPr>
          <w:b/>
          <w:sz w:val="24"/>
          <w:szCs w:val="24"/>
          <w:lang w:val="id-ID"/>
        </w:rPr>
      </w:pPr>
    </w:p>
    <w:p w:rsidR="006125DB" w:rsidRPr="00162215" w:rsidRDefault="006125DB" w:rsidP="006125DB">
      <w:pPr>
        <w:pStyle w:val="Heading1"/>
        <w:spacing w:after="120"/>
        <w:jc w:val="left"/>
        <w:rPr>
          <w:bCs w:val="0"/>
          <w:sz w:val="24"/>
          <w:szCs w:val="24"/>
        </w:rPr>
      </w:pPr>
      <w:r>
        <w:rPr>
          <w:bCs w:val="0"/>
          <w:sz w:val="24"/>
          <w:szCs w:val="24"/>
        </w:rPr>
        <w:t>F. ACKNOWLEDGMENT</w:t>
      </w:r>
    </w:p>
    <w:p w:rsidR="006125DB" w:rsidRPr="00162215" w:rsidRDefault="006125DB" w:rsidP="006125DB">
      <w:pPr>
        <w:rPr>
          <w:sz w:val="24"/>
          <w:szCs w:val="24"/>
        </w:rPr>
      </w:pPr>
      <w:r w:rsidRPr="00162215">
        <w:rPr>
          <w:sz w:val="24"/>
          <w:szCs w:val="24"/>
        </w:rPr>
        <w:t>This research was supported by:</w:t>
      </w:r>
    </w:p>
    <w:p w:rsidR="006125DB" w:rsidRPr="00162215" w:rsidRDefault="006125DB" w:rsidP="0061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 w:eastAsia="en-ID"/>
        </w:rPr>
      </w:pPr>
      <w:r w:rsidRPr="00162215">
        <w:rPr>
          <w:sz w:val="24"/>
          <w:szCs w:val="24"/>
          <w:lang w:val="en" w:eastAsia="en-ID"/>
        </w:rPr>
        <w:t>Directorate of Research and Community Service</w:t>
      </w:r>
    </w:p>
    <w:p w:rsidR="006125DB" w:rsidRPr="00162215" w:rsidRDefault="006125DB" w:rsidP="0061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shd w:val="clear" w:color="auto" w:fill="FFFFFF"/>
        </w:rPr>
      </w:pPr>
      <w:r w:rsidRPr="00162215">
        <w:rPr>
          <w:sz w:val="24"/>
          <w:szCs w:val="24"/>
          <w:shd w:val="clear" w:color="auto" w:fill="FFFFFF"/>
        </w:rPr>
        <w:t>Directorate General of Strengthening Research and Development</w:t>
      </w:r>
    </w:p>
    <w:p w:rsidR="006125DB" w:rsidRPr="00162215" w:rsidRDefault="006125DB" w:rsidP="0061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 w:eastAsia="en-ID"/>
        </w:rPr>
      </w:pPr>
      <w:r w:rsidRPr="00162215">
        <w:rPr>
          <w:sz w:val="24"/>
          <w:szCs w:val="24"/>
          <w:lang w:val="en" w:eastAsia="en-ID"/>
        </w:rPr>
        <w:t>Ministry of Research, Technology and Higher Education</w:t>
      </w:r>
    </w:p>
    <w:p w:rsidR="006125DB" w:rsidRPr="00162215" w:rsidRDefault="006125DB" w:rsidP="006125DB">
      <w:pPr>
        <w:tabs>
          <w:tab w:val="center" w:pos="0"/>
        </w:tabs>
        <w:spacing w:after="120"/>
        <w:rPr>
          <w:sz w:val="24"/>
          <w:szCs w:val="24"/>
          <w:lang w:val="en" w:eastAsia="en-ID"/>
        </w:rPr>
      </w:pPr>
      <w:r w:rsidRPr="00162215">
        <w:rPr>
          <w:sz w:val="24"/>
          <w:szCs w:val="24"/>
          <w:lang w:val="en" w:eastAsia="en-ID"/>
        </w:rPr>
        <w:lastRenderedPageBreak/>
        <w:t>In accordance with the Research Contract Fiscal Year 2019</w:t>
      </w:r>
    </w:p>
    <w:p w:rsidR="00EE7C89" w:rsidRPr="008D732E" w:rsidRDefault="00EE7C89" w:rsidP="00904D6D">
      <w:pPr>
        <w:rPr>
          <w:b/>
          <w:bCs/>
          <w:sz w:val="24"/>
          <w:szCs w:val="24"/>
        </w:rPr>
      </w:pPr>
    </w:p>
    <w:p w:rsidR="00C35B8F" w:rsidRPr="008D732E" w:rsidRDefault="0014691F" w:rsidP="00A47588">
      <w:pPr>
        <w:spacing w:before="120" w:after="120"/>
        <w:rPr>
          <w:color w:val="000000"/>
          <w:sz w:val="24"/>
          <w:szCs w:val="24"/>
          <w:lang w:val="pt-BR"/>
        </w:rPr>
      </w:pPr>
      <w:r>
        <w:rPr>
          <w:rStyle w:val="apple-style-span"/>
          <w:b/>
          <w:color w:val="000000"/>
          <w:sz w:val="24"/>
          <w:szCs w:val="24"/>
          <w:lang w:val="id-ID"/>
        </w:rPr>
        <w:t xml:space="preserve">F. </w:t>
      </w:r>
      <w:r w:rsidR="00F33C08" w:rsidRPr="008D732E">
        <w:rPr>
          <w:rStyle w:val="apple-style-span"/>
          <w:b/>
          <w:color w:val="000000"/>
          <w:sz w:val="24"/>
          <w:szCs w:val="24"/>
          <w:lang w:val="pt-BR"/>
        </w:rPr>
        <w:t xml:space="preserve">REFERENCES </w:t>
      </w:r>
      <w:r w:rsidR="00F33C08" w:rsidRPr="008D732E">
        <w:rPr>
          <w:b/>
          <w:bCs/>
          <w:sz w:val="24"/>
          <w:szCs w:val="24"/>
        </w:rPr>
        <w:t>(1</w:t>
      </w:r>
      <w:r w:rsidR="008D732E">
        <w:rPr>
          <w:b/>
          <w:bCs/>
          <w:sz w:val="24"/>
          <w:szCs w:val="24"/>
        </w:rPr>
        <w:t>2</w:t>
      </w:r>
      <w:r w:rsidR="00F33C08" w:rsidRPr="008D732E">
        <w:rPr>
          <w:b/>
          <w:bCs/>
          <w:sz w:val="24"/>
          <w:szCs w:val="24"/>
        </w:rPr>
        <w:t xml:space="preserve"> </w:t>
      </w:r>
      <w:proofErr w:type="spellStart"/>
      <w:r w:rsidR="000610E1" w:rsidRPr="008D732E">
        <w:rPr>
          <w:b/>
          <w:bCs/>
          <w:sz w:val="24"/>
          <w:szCs w:val="24"/>
        </w:rPr>
        <w:t>pt</w:t>
      </w:r>
      <w:proofErr w:type="spellEnd"/>
      <w:r w:rsidR="00F33C08" w:rsidRPr="008D732E">
        <w:rPr>
          <w:b/>
          <w:bCs/>
          <w:sz w:val="24"/>
          <w:szCs w:val="24"/>
        </w:rPr>
        <w:t>)</w:t>
      </w:r>
    </w:p>
    <w:p w:rsidR="006125DB" w:rsidRPr="00892A70" w:rsidRDefault="006125DB" w:rsidP="00EB731F">
      <w:pPr>
        <w:widowControl w:val="0"/>
        <w:autoSpaceDE w:val="0"/>
        <w:autoSpaceDN w:val="0"/>
        <w:adjustRightInd w:val="0"/>
        <w:ind w:left="480" w:hanging="480"/>
        <w:jc w:val="both"/>
        <w:rPr>
          <w:noProof/>
          <w:sz w:val="24"/>
          <w:szCs w:val="24"/>
        </w:rPr>
      </w:pPr>
      <w:r>
        <w:rPr>
          <w:noProof/>
          <w:sz w:val="24"/>
          <w:szCs w:val="24"/>
        </w:rPr>
        <w:fldChar w:fldCharType="begin" w:fldLock="1"/>
      </w:r>
      <w:r>
        <w:rPr>
          <w:noProof/>
          <w:sz w:val="24"/>
          <w:szCs w:val="24"/>
        </w:rPr>
        <w:instrText xml:space="preserve">ADDIN Mendeley Bibliography CSL_BIBLIOGRAPHY </w:instrText>
      </w:r>
      <w:r>
        <w:rPr>
          <w:noProof/>
          <w:sz w:val="24"/>
          <w:szCs w:val="24"/>
        </w:rPr>
        <w:fldChar w:fldCharType="separate"/>
      </w:r>
      <w:r w:rsidRPr="00892A70">
        <w:rPr>
          <w:noProof/>
          <w:sz w:val="24"/>
          <w:szCs w:val="24"/>
        </w:rPr>
        <w:t xml:space="preserve">Bashir, M., Azeem, M., &amp; Dogar, A. H. (2016). Factor Effecting Students ’ English Speaking Skills. </w:t>
      </w:r>
      <w:r w:rsidRPr="00892A70">
        <w:rPr>
          <w:i/>
          <w:iCs/>
          <w:noProof/>
          <w:sz w:val="24"/>
          <w:szCs w:val="24"/>
        </w:rPr>
        <w:t>British Journal of Arts and Social Sciences</w:t>
      </w:r>
      <w:r w:rsidRPr="00892A70">
        <w:rPr>
          <w:noProof/>
          <w:sz w:val="24"/>
          <w:szCs w:val="24"/>
        </w:rPr>
        <w:t>.</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Brown, A. (2003). Interviewer variation and the co-construction of speaking proficiency. </w:t>
      </w:r>
      <w:r w:rsidRPr="00892A70">
        <w:rPr>
          <w:i/>
          <w:iCs/>
          <w:noProof/>
          <w:sz w:val="24"/>
          <w:szCs w:val="24"/>
        </w:rPr>
        <w:t>Language Testing</w:t>
      </w:r>
      <w:r w:rsidRPr="00892A70">
        <w:rPr>
          <w:noProof/>
          <w:sz w:val="24"/>
          <w:szCs w:val="24"/>
        </w:rPr>
        <w:t>. https://doi.org/10.1191/0265532203lt242oa</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Erfiani, Y. P. F. (2017). Improving Second Semester Students’ Speaking Ability Through Storytelling Learning Modelat English Study Program of Timor University (A Classroom Action Research Method). </w:t>
      </w:r>
      <w:r w:rsidRPr="00892A70">
        <w:rPr>
          <w:i/>
          <w:iCs/>
          <w:noProof/>
          <w:sz w:val="24"/>
          <w:szCs w:val="24"/>
        </w:rPr>
        <w:t>Metathesis: Journal of English Language, Literature, and Teaching</w:t>
      </w:r>
      <w:r w:rsidRPr="00892A70">
        <w:rPr>
          <w:noProof/>
          <w:sz w:val="24"/>
          <w:szCs w:val="24"/>
        </w:rPr>
        <w:t xml:space="preserve">, </w:t>
      </w:r>
      <w:r w:rsidRPr="00892A70">
        <w:rPr>
          <w:i/>
          <w:iCs/>
          <w:noProof/>
          <w:sz w:val="24"/>
          <w:szCs w:val="24"/>
        </w:rPr>
        <w:t>1</w:t>
      </w:r>
      <w:r w:rsidRPr="00892A70">
        <w:rPr>
          <w:noProof/>
          <w:sz w:val="24"/>
          <w:szCs w:val="24"/>
        </w:rPr>
        <w:t>(2). https://doi.org/10.31002/METATHESIS.V1I2.472</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Kemmis, S., McTaggart, R., &amp; Nixon, R. (2014). The action research planner: Doing critical participatory action research. In </w:t>
      </w:r>
      <w:r w:rsidRPr="00892A70">
        <w:rPr>
          <w:i/>
          <w:iCs/>
          <w:noProof/>
          <w:sz w:val="24"/>
          <w:szCs w:val="24"/>
        </w:rPr>
        <w:t>The Action Research Planner: Doing Critical Participatory Action Research</w:t>
      </w:r>
      <w:r w:rsidRPr="00892A70">
        <w:rPr>
          <w:noProof/>
          <w:sz w:val="24"/>
          <w:szCs w:val="24"/>
        </w:rPr>
        <w:t>. https://doi.org/10.1007/978-981-4560-67-2</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Leoanak, S. P., &amp; Amalo, B. K. (2018). TRASH to TREASURE: UTILIZING WASTE MATERIALS AS A MEDIUM of ENGLISH INSTRUCTION. </w:t>
      </w:r>
      <w:r w:rsidRPr="00892A70">
        <w:rPr>
          <w:i/>
          <w:iCs/>
          <w:noProof/>
          <w:sz w:val="24"/>
          <w:szCs w:val="24"/>
        </w:rPr>
        <w:t>ELT Echo : The Journal of English Language Teaching in Foreign Language Context</w:t>
      </w:r>
      <w:r w:rsidRPr="00892A70">
        <w:rPr>
          <w:noProof/>
          <w:sz w:val="24"/>
          <w:szCs w:val="24"/>
        </w:rPr>
        <w:t xml:space="preserve">, </w:t>
      </w:r>
      <w:r w:rsidRPr="00892A70">
        <w:rPr>
          <w:i/>
          <w:iCs/>
          <w:noProof/>
          <w:sz w:val="24"/>
          <w:szCs w:val="24"/>
        </w:rPr>
        <w:t>3</w:t>
      </w:r>
      <w:r w:rsidRPr="00892A70">
        <w:rPr>
          <w:noProof/>
          <w:sz w:val="24"/>
          <w:szCs w:val="24"/>
        </w:rPr>
        <w:t>(1), 22. https://doi.org/10.24235/eltecho.v3i1.2590</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Maulany, D. B. (2013). THE USE OF PROJECT-BASED LEARNING IN IMPROVING THE STUDENTS` SPEAKING SKILL (A Classroom Action Research at One of Primary Schools in Bandung). </w:t>
      </w:r>
      <w:r w:rsidRPr="00892A70">
        <w:rPr>
          <w:i/>
          <w:iCs/>
          <w:noProof/>
          <w:sz w:val="24"/>
          <w:szCs w:val="24"/>
        </w:rPr>
        <w:t>Journal of English and Education</w:t>
      </w:r>
      <w:r w:rsidRPr="00892A70">
        <w:rPr>
          <w:noProof/>
          <w:sz w:val="24"/>
          <w:szCs w:val="24"/>
        </w:rPr>
        <w:t>.</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McNiff, J., &amp; Whitehead, J. (2012). Action Research for Teachers. In </w:t>
      </w:r>
      <w:r w:rsidRPr="00892A70">
        <w:rPr>
          <w:i/>
          <w:iCs/>
          <w:noProof/>
          <w:sz w:val="24"/>
          <w:szCs w:val="24"/>
        </w:rPr>
        <w:t>Action Research for Teachers</w:t>
      </w:r>
      <w:r w:rsidRPr="00892A70">
        <w:rPr>
          <w:noProof/>
          <w:sz w:val="24"/>
          <w:szCs w:val="24"/>
        </w:rPr>
        <w:t>. https://doi.org/10.4324/9780203462393</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Muttaqin, M. Z. (2019). Enhancing Speaking Skills in the Material of Remedial Learning Through Community Language Learning in SMP Multazam Semarang. </w:t>
      </w:r>
      <w:r w:rsidRPr="00892A70">
        <w:rPr>
          <w:i/>
          <w:iCs/>
          <w:noProof/>
          <w:sz w:val="24"/>
          <w:szCs w:val="24"/>
        </w:rPr>
        <w:t>Vision: Journal for Language and Foreign Language Learning</w:t>
      </w:r>
      <w:r w:rsidRPr="00892A70">
        <w:rPr>
          <w:noProof/>
          <w:sz w:val="24"/>
          <w:szCs w:val="24"/>
        </w:rPr>
        <w:t xml:space="preserve">, </w:t>
      </w:r>
      <w:r w:rsidRPr="00892A70">
        <w:rPr>
          <w:i/>
          <w:iCs/>
          <w:noProof/>
          <w:sz w:val="24"/>
          <w:szCs w:val="24"/>
        </w:rPr>
        <w:t>8</w:t>
      </w:r>
      <w:r w:rsidRPr="00892A70">
        <w:rPr>
          <w:noProof/>
          <w:sz w:val="24"/>
          <w:szCs w:val="24"/>
        </w:rPr>
        <w:t>(1), 1. https://doi.org/10.21580/vjv8i13266</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Rachmania, R. (2018). Peer and Self-assessment for Learners in Higher Level of Education. </w:t>
      </w:r>
      <w:r w:rsidRPr="00892A70">
        <w:rPr>
          <w:i/>
          <w:iCs/>
          <w:noProof/>
          <w:sz w:val="24"/>
          <w:szCs w:val="24"/>
        </w:rPr>
        <w:t>Academic Journal Perspective : Education, Language, and Literature</w:t>
      </w:r>
      <w:r w:rsidRPr="00892A70">
        <w:rPr>
          <w:noProof/>
          <w:sz w:val="24"/>
          <w:szCs w:val="24"/>
        </w:rPr>
        <w:t>. https://doi.org/10.33603/perspective.v6i1.1085</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Spratt, M., Pulverness, A., &amp; Williams, M. (2011). The TKT Course Modules 1, 2 and 3. In </w:t>
      </w:r>
      <w:r w:rsidRPr="00892A70">
        <w:rPr>
          <w:i/>
          <w:iCs/>
          <w:noProof/>
          <w:sz w:val="24"/>
          <w:szCs w:val="24"/>
        </w:rPr>
        <w:t>The TKT Course Modules 1, 2 and 3</w:t>
      </w:r>
      <w:r w:rsidRPr="00892A70">
        <w:rPr>
          <w:noProof/>
          <w:sz w:val="24"/>
          <w:szCs w:val="24"/>
        </w:rPr>
        <w:t>. https://doi.org/10.1017/cbo9781139062398</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Tuan, N. H. ., &amp; Mai, T. N. (2015). Factors affecting students’ speaking performance at Le Thanh Hien high school. </w:t>
      </w:r>
      <w:r w:rsidRPr="00892A70">
        <w:rPr>
          <w:i/>
          <w:iCs/>
          <w:noProof/>
          <w:sz w:val="24"/>
          <w:szCs w:val="24"/>
        </w:rPr>
        <w:t>AJER (Asian Journal of Educational Research</w:t>
      </w:r>
      <w:r w:rsidRPr="00892A70">
        <w:rPr>
          <w:noProof/>
          <w:sz w:val="24"/>
          <w:szCs w:val="24"/>
        </w:rPr>
        <w:t xml:space="preserve">, </w:t>
      </w:r>
      <w:r w:rsidRPr="00892A70">
        <w:rPr>
          <w:i/>
          <w:iCs/>
          <w:noProof/>
          <w:sz w:val="24"/>
          <w:szCs w:val="24"/>
        </w:rPr>
        <w:t>3</w:t>
      </w:r>
      <w:r w:rsidRPr="00892A70">
        <w:rPr>
          <w:noProof/>
          <w:sz w:val="24"/>
          <w:szCs w:val="24"/>
        </w:rPr>
        <w:t>(2), 8–23. http://multidisciplinaryjournals.com/ajer-vol-3-no-2-2015/</w:t>
      </w:r>
    </w:p>
    <w:p w:rsidR="006125DB" w:rsidRPr="00892A70" w:rsidRDefault="006125DB" w:rsidP="00EB731F">
      <w:pPr>
        <w:widowControl w:val="0"/>
        <w:autoSpaceDE w:val="0"/>
        <w:autoSpaceDN w:val="0"/>
        <w:adjustRightInd w:val="0"/>
        <w:ind w:left="480" w:hanging="480"/>
        <w:jc w:val="both"/>
        <w:rPr>
          <w:noProof/>
          <w:sz w:val="24"/>
          <w:szCs w:val="24"/>
        </w:rPr>
      </w:pPr>
      <w:r w:rsidRPr="00892A70">
        <w:rPr>
          <w:noProof/>
          <w:sz w:val="24"/>
          <w:szCs w:val="24"/>
        </w:rPr>
        <w:t xml:space="preserve">Ulla, M. B. (2020). Students’ Speaking Motivation and their Perspectives on a Task-based Language Classroom: Pedagogical Implications. </w:t>
      </w:r>
      <w:r w:rsidRPr="00892A70">
        <w:rPr>
          <w:i/>
          <w:iCs/>
          <w:noProof/>
          <w:sz w:val="24"/>
          <w:szCs w:val="24"/>
        </w:rPr>
        <w:t>The Journal of Asia TEFL</w:t>
      </w:r>
      <w:r w:rsidRPr="00892A70">
        <w:rPr>
          <w:noProof/>
          <w:sz w:val="24"/>
          <w:szCs w:val="24"/>
        </w:rPr>
        <w:t xml:space="preserve">, </w:t>
      </w:r>
      <w:r w:rsidRPr="00892A70">
        <w:rPr>
          <w:i/>
          <w:iCs/>
          <w:noProof/>
          <w:sz w:val="24"/>
          <w:szCs w:val="24"/>
        </w:rPr>
        <w:t>17</w:t>
      </w:r>
      <w:r w:rsidRPr="00892A70">
        <w:rPr>
          <w:noProof/>
          <w:sz w:val="24"/>
          <w:szCs w:val="24"/>
        </w:rPr>
        <w:t>(2), 319–757. http://journal.asiatefl.org/main/main.php?inx_journals=64&amp;inx_contents=826&amp;main=1&amp;sub=3&amp;submode=3&amp;PageMode=JournalView&amp;s_title=Students_Speaking_Motivation_and_their_Perspectives_on_a_Task_based_Language_Classroom_Pedagogical_Implications</w:t>
      </w:r>
    </w:p>
    <w:p w:rsidR="006125DB" w:rsidRPr="00892A70" w:rsidRDefault="006125DB" w:rsidP="00EB731F">
      <w:pPr>
        <w:widowControl w:val="0"/>
        <w:autoSpaceDE w:val="0"/>
        <w:autoSpaceDN w:val="0"/>
        <w:adjustRightInd w:val="0"/>
        <w:ind w:left="480" w:hanging="480"/>
        <w:jc w:val="both"/>
        <w:rPr>
          <w:noProof/>
          <w:sz w:val="24"/>
        </w:rPr>
      </w:pPr>
      <w:r w:rsidRPr="00892A70">
        <w:rPr>
          <w:noProof/>
          <w:sz w:val="24"/>
          <w:szCs w:val="24"/>
        </w:rPr>
        <w:t xml:space="preserve">Utama, E. F. (2014). </w:t>
      </w:r>
      <w:r w:rsidRPr="00892A70">
        <w:rPr>
          <w:i/>
          <w:iCs/>
          <w:noProof/>
          <w:sz w:val="24"/>
          <w:szCs w:val="24"/>
        </w:rPr>
        <w:t>Methods of teaching English as a Foreign Language (TEFL): Traditional method, designer method, communicative approach, scientific approach</w:t>
      </w:r>
      <w:r w:rsidRPr="00892A70">
        <w:rPr>
          <w:noProof/>
          <w:sz w:val="24"/>
          <w:szCs w:val="24"/>
        </w:rPr>
        <w:t>. Era Pustaka.</w:t>
      </w:r>
    </w:p>
    <w:p w:rsidR="00231A19" w:rsidRDefault="006125DB" w:rsidP="00EB731F">
      <w:pPr>
        <w:jc w:val="both"/>
        <w:rPr>
          <w:color w:val="000000"/>
          <w:sz w:val="18"/>
          <w:szCs w:val="18"/>
        </w:rPr>
      </w:pPr>
      <w:r>
        <w:rPr>
          <w:noProof/>
          <w:sz w:val="24"/>
          <w:szCs w:val="24"/>
        </w:rPr>
        <w:fldChar w:fldCharType="end"/>
      </w:r>
    </w:p>
    <w:sectPr w:rsidR="00231A19" w:rsidSect="0094256E">
      <w:headerReference w:type="even" r:id="rId8"/>
      <w:headerReference w:type="default" r:id="rId9"/>
      <w:footerReference w:type="default" r:id="rId10"/>
      <w:headerReference w:type="first" r:id="rId11"/>
      <w:footerReference w:type="first" r:id="rId12"/>
      <w:pgSz w:w="11907" w:h="16840" w:code="9"/>
      <w:pgMar w:top="334" w:right="1418" w:bottom="1418" w:left="1701" w:header="1134" w:footer="775"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FFF" w:rsidRDefault="00040FFF">
      <w:r>
        <w:separator/>
      </w:r>
    </w:p>
  </w:endnote>
  <w:endnote w:type="continuationSeparator" w:id="0">
    <w:p w:rsidR="00040FFF" w:rsidRDefault="0004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94256E" w:rsidRDefault="0094256E" w:rsidP="0094256E">
    <w:pPr>
      <w:pStyle w:val="Footer"/>
      <w:spacing w:before="240"/>
      <w:jc w:val="center"/>
      <w:rPr>
        <w:szCs w:val="18"/>
      </w:rPr>
    </w:pPr>
    <w:r>
      <w:rPr>
        <w:szCs w:val="18"/>
      </w:rPr>
      <w:t>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FFF" w:rsidRDefault="00040FFF">
      <w:r>
        <w:separator/>
      </w:r>
    </w:p>
  </w:footnote>
  <w:footnote w:type="continuationSeparator" w:id="0">
    <w:p w:rsidR="00040FFF" w:rsidRDefault="00040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FC" w:rsidRPr="00820412" w:rsidRDefault="00820412" w:rsidP="00B12FFC">
    <w:pPr>
      <w:pStyle w:val="Header"/>
      <w:tabs>
        <w:tab w:val="clear" w:pos="4320"/>
        <w:tab w:val="clear" w:pos="8640"/>
        <w:tab w:val="left" w:pos="7230"/>
      </w:tabs>
      <w:ind w:right="-1"/>
      <w:rPr>
        <w:sz w:val="22"/>
        <w:szCs w:val="22"/>
        <w:lang w:val="id-ID"/>
      </w:rPr>
    </w:pPr>
    <w:r>
      <w:rPr>
        <w:sz w:val="22"/>
        <w:szCs w:val="22"/>
        <w:lang w:val="id-ID"/>
      </w:rPr>
      <w:t xml:space="preserve">ELTIN Journal, </w:t>
    </w:r>
    <w:proofErr w:type="spellStart"/>
    <w:r w:rsidR="00B12FFC" w:rsidRPr="00B12FFC">
      <w:rPr>
        <w:sz w:val="22"/>
        <w:szCs w:val="22"/>
      </w:rPr>
      <w:t>Vol</w:t>
    </w:r>
    <w:proofErr w:type="spellEnd"/>
    <w:r w:rsidR="00B12FFC" w:rsidRPr="00B12FFC">
      <w:rPr>
        <w:sz w:val="22"/>
        <w:szCs w:val="22"/>
        <w:lang w:val="id-ID"/>
      </w:rPr>
      <w:t>ume X</w:t>
    </w:r>
    <w:r>
      <w:rPr>
        <w:sz w:val="22"/>
        <w:szCs w:val="22"/>
      </w:rPr>
      <w:t>/</w:t>
    </w:r>
    <w:r w:rsidR="00B12FFC" w:rsidRPr="00B12FFC">
      <w:rPr>
        <w:sz w:val="22"/>
        <w:szCs w:val="22"/>
      </w:rPr>
      <w:t>No</w:t>
    </w:r>
    <w:r w:rsidR="00B12FFC" w:rsidRPr="00B12FFC">
      <w:rPr>
        <w:sz w:val="22"/>
        <w:szCs w:val="22"/>
        <w:lang w:val="id-ID"/>
      </w:rPr>
      <w:t xml:space="preserve"> X</w:t>
    </w:r>
    <w:r w:rsidR="00B12FFC" w:rsidRPr="00B12FFC">
      <w:rPr>
        <w:sz w:val="22"/>
        <w:szCs w:val="22"/>
      </w:rPr>
      <w:t xml:space="preserve">, </w:t>
    </w:r>
    <w:r>
      <w:rPr>
        <w:sz w:val="22"/>
        <w:szCs w:val="22"/>
        <w:lang w:val="id-ID"/>
      </w:rPr>
      <w:t>Month</w:t>
    </w:r>
    <w:r w:rsidR="00B12FFC" w:rsidRPr="00B12FFC">
      <w:rPr>
        <w:sz w:val="22"/>
        <w:szCs w:val="22"/>
        <w:lang w:val="id-ID"/>
      </w:rPr>
      <w:t xml:space="preserve"> </w:t>
    </w:r>
    <w:r>
      <w:rPr>
        <w:sz w:val="22"/>
        <w:szCs w:val="22"/>
        <w:lang w:val="id-ID"/>
      </w:rPr>
      <w:t>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62" w:rsidRPr="00D07BB1" w:rsidRDefault="00D07BB1" w:rsidP="00D07BB1">
    <w:pPr>
      <w:pStyle w:val="Header"/>
      <w:tabs>
        <w:tab w:val="clear" w:pos="4320"/>
        <w:tab w:val="clear" w:pos="8640"/>
      </w:tabs>
      <w:spacing w:after="240"/>
      <w:rPr>
        <w:sz w:val="22"/>
        <w:szCs w:val="22"/>
      </w:rPr>
    </w:pPr>
    <w:r w:rsidRPr="00B12FFC">
      <w:rPr>
        <w:sz w:val="22"/>
        <w:szCs w:val="22"/>
      </w:rPr>
      <w:t>Last name Author-1, Last nam</w:t>
    </w:r>
    <w:r>
      <w:rPr>
        <w:sz w:val="22"/>
        <w:szCs w:val="22"/>
      </w:rPr>
      <w:t>e Author-2 &amp; Last name Author-3</w:t>
    </w:r>
    <w:r>
      <w:rPr>
        <w:sz w:val="22"/>
        <w:szCs w:val="22"/>
        <w:lang w:val="id-ID"/>
      </w:rPr>
      <w:t>:</w:t>
    </w:r>
    <w:r w:rsidRPr="00B12FFC">
      <w:rPr>
        <w:sz w:val="22"/>
        <w:szCs w:val="22"/>
      </w:rPr>
      <w:t xml:space="preserve"> Title of manuscript is short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FC" w:rsidRPr="00F66022" w:rsidRDefault="00F66022" w:rsidP="00F66022">
    <w:pPr>
      <w:rPr>
        <w:rStyle w:val="PageNumber"/>
      </w:rPr>
    </w:pPr>
    <w:proofErr w:type="spellStart"/>
    <w:r>
      <w:rPr>
        <w:sz w:val="22"/>
        <w:szCs w:val="22"/>
      </w:rPr>
      <w:t>Ningsih</w:t>
    </w:r>
    <w:proofErr w:type="spellEnd"/>
    <w:r>
      <w:rPr>
        <w:sz w:val="22"/>
        <w:szCs w:val="22"/>
      </w:rPr>
      <w:t xml:space="preserve"> &amp; </w:t>
    </w:r>
    <w:proofErr w:type="spellStart"/>
    <w:r>
      <w:rPr>
        <w:sz w:val="22"/>
        <w:szCs w:val="22"/>
      </w:rPr>
      <w:t>Artika</w:t>
    </w:r>
    <w:proofErr w:type="spellEnd"/>
    <w:r w:rsidR="00820412">
      <w:rPr>
        <w:sz w:val="22"/>
        <w:szCs w:val="22"/>
        <w:lang w:val="id-ID"/>
      </w:rPr>
      <w:t>:</w:t>
    </w:r>
    <w:r w:rsidR="00B12FFC" w:rsidRPr="00B12FFC">
      <w:rPr>
        <w:sz w:val="22"/>
        <w:szCs w:val="22"/>
      </w:rPr>
      <w:t xml:space="preserve"> </w:t>
    </w:r>
    <w:r w:rsidRPr="00F66022">
      <w:rPr>
        <w:sz w:val="22"/>
        <w:szCs w:val="22"/>
      </w:rPr>
      <w:t>Enhancing Speaking Skill</w:t>
    </w:r>
    <w:r w:rsidR="00B12FFC" w:rsidRPr="00B12FF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7040E"/>
    <w:multiLevelType w:val="hybridMultilevel"/>
    <w:tmpl w:val="B3C2A2CE"/>
    <w:lvl w:ilvl="0" w:tplc="067C34D2">
      <w:start w:val="1"/>
      <w:numFmt w:val="upperLetter"/>
      <w:lvlText w:val="%1&gt;"/>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0FFF"/>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691F"/>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ADF"/>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673A2"/>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343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58"/>
    <w:rsid w:val="00346441"/>
    <w:rsid w:val="003475EC"/>
    <w:rsid w:val="0035076B"/>
    <w:rsid w:val="00352BEB"/>
    <w:rsid w:val="00353885"/>
    <w:rsid w:val="00361EB1"/>
    <w:rsid w:val="003629D1"/>
    <w:rsid w:val="003637CE"/>
    <w:rsid w:val="003715EC"/>
    <w:rsid w:val="00373753"/>
    <w:rsid w:val="003753CE"/>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6B1"/>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109"/>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79A"/>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3DC0"/>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25DB"/>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6DC0"/>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2BC5"/>
    <w:rsid w:val="0081359D"/>
    <w:rsid w:val="008136A0"/>
    <w:rsid w:val="00813CDD"/>
    <w:rsid w:val="00814164"/>
    <w:rsid w:val="00814AD7"/>
    <w:rsid w:val="00815A2E"/>
    <w:rsid w:val="008168B9"/>
    <w:rsid w:val="00820412"/>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ABF"/>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4999"/>
    <w:rsid w:val="009665BE"/>
    <w:rsid w:val="009673AB"/>
    <w:rsid w:val="00970E84"/>
    <w:rsid w:val="00971153"/>
    <w:rsid w:val="00981036"/>
    <w:rsid w:val="00981E5F"/>
    <w:rsid w:val="00983846"/>
    <w:rsid w:val="00990CC8"/>
    <w:rsid w:val="0099227E"/>
    <w:rsid w:val="009949C5"/>
    <w:rsid w:val="009A19B2"/>
    <w:rsid w:val="009A1A5F"/>
    <w:rsid w:val="009B3EC0"/>
    <w:rsid w:val="009B5DBE"/>
    <w:rsid w:val="009B5FE8"/>
    <w:rsid w:val="009B62B1"/>
    <w:rsid w:val="009B76C2"/>
    <w:rsid w:val="009C080D"/>
    <w:rsid w:val="009C3F62"/>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2FF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44DF"/>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3AFE"/>
    <w:rsid w:val="00C8516B"/>
    <w:rsid w:val="00C854C1"/>
    <w:rsid w:val="00C85B81"/>
    <w:rsid w:val="00C9178F"/>
    <w:rsid w:val="00C93F76"/>
    <w:rsid w:val="00C9655A"/>
    <w:rsid w:val="00C96FCA"/>
    <w:rsid w:val="00C9754D"/>
    <w:rsid w:val="00C975DF"/>
    <w:rsid w:val="00CA5D84"/>
    <w:rsid w:val="00CB1F96"/>
    <w:rsid w:val="00CC1960"/>
    <w:rsid w:val="00CD0211"/>
    <w:rsid w:val="00CE1CF3"/>
    <w:rsid w:val="00CE70F3"/>
    <w:rsid w:val="00CE7659"/>
    <w:rsid w:val="00CF0E18"/>
    <w:rsid w:val="00CF29A4"/>
    <w:rsid w:val="00CF2F2E"/>
    <w:rsid w:val="00CF624D"/>
    <w:rsid w:val="00CF6E34"/>
    <w:rsid w:val="00D066D9"/>
    <w:rsid w:val="00D076EF"/>
    <w:rsid w:val="00D07BB1"/>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0324"/>
    <w:rsid w:val="00E23F00"/>
    <w:rsid w:val="00E2599A"/>
    <w:rsid w:val="00E26A0F"/>
    <w:rsid w:val="00E30F85"/>
    <w:rsid w:val="00E318D4"/>
    <w:rsid w:val="00E339EE"/>
    <w:rsid w:val="00E34A74"/>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89E"/>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31F"/>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293"/>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6022"/>
    <w:rsid w:val="00F73E78"/>
    <w:rsid w:val="00F740C2"/>
    <w:rsid w:val="00F7591E"/>
    <w:rsid w:val="00F75EF9"/>
    <w:rsid w:val="00F77A9B"/>
    <w:rsid w:val="00F83035"/>
    <w:rsid w:val="00F866B0"/>
    <w:rsid w:val="00F869EF"/>
    <w:rsid w:val="00F86BE4"/>
    <w:rsid w:val="00F86C7B"/>
    <w:rsid w:val="00F86D61"/>
    <w:rsid w:val="00F86F8B"/>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518405-3037-4F8E-B576-1C1FBF6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TitleMaJER">
    <w:name w:val="Title MaJER"/>
    <w:basedOn w:val="Title"/>
    <w:qFormat/>
    <w:rsid w:val="00F66022"/>
    <w:pPr>
      <w:spacing w:line="360" w:lineRule="auto"/>
      <w:ind w:firstLine="720"/>
    </w:pPr>
    <w:rPr>
      <w:bCs w:val="0"/>
      <w:sz w:val="32"/>
      <w:szCs w:val="32"/>
      <w:lang w:val="en-GB" w:eastAsia="es-ES"/>
    </w:rPr>
  </w:style>
  <w:style w:type="character" w:customStyle="1" w:styleId="nd-word">
    <w:name w:val="nd-word"/>
    <w:basedOn w:val="DefaultParagraphFont"/>
    <w:rsid w:val="003753CE"/>
  </w:style>
  <w:style w:type="table" w:styleId="LightShading-Accent1">
    <w:name w:val="Light Shading Accent 1"/>
    <w:basedOn w:val="TableNormal"/>
    <w:uiPriority w:val="60"/>
    <w:rsid w:val="006125DB"/>
    <w:pPr>
      <w:jc w:val="both"/>
    </w:pPr>
    <w:rPr>
      <w:rFonts w:asciiTheme="minorHAnsi" w:eastAsiaTheme="minorHAnsi" w:hAnsiTheme="minorHAnsi" w:cstheme="minorBidi"/>
      <w:color w:val="365F91" w:themeColor="accent1" w:themeShade="BF"/>
      <w:sz w:val="22"/>
      <w:szCs w:val="22"/>
      <w:lang w:val="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90744692">
      <w:bodyDiv w:val="1"/>
      <w:marLeft w:val="0"/>
      <w:marRight w:val="0"/>
      <w:marTop w:val="0"/>
      <w:marBottom w:val="0"/>
      <w:divBdr>
        <w:top w:val="none" w:sz="0" w:space="0" w:color="auto"/>
        <w:left w:val="none" w:sz="0" w:space="0" w:color="auto"/>
        <w:bottom w:val="none" w:sz="0" w:space="0" w:color="auto"/>
        <w:right w:val="none" w:sz="0" w:space="0" w:color="auto"/>
      </w:divBdr>
    </w:div>
    <w:div w:id="337542705">
      <w:bodyDiv w:val="1"/>
      <w:marLeft w:val="0"/>
      <w:marRight w:val="0"/>
      <w:marTop w:val="0"/>
      <w:marBottom w:val="0"/>
      <w:divBdr>
        <w:top w:val="none" w:sz="0" w:space="0" w:color="auto"/>
        <w:left w:val="none" w:sz="0" w:space="0" w:color="auto"/>
        <w:bottom w:val="none" w:sz="0" w:space="0" w:color="auto"/>
        <w:right w:val="none" w:sz="0" w:space="0" w:color="auto"/>
      </w:divBdr>
    </w:div>
    <w:div w:id="387729742">
      <w:bodyDiv w:val="1"/>
      <w:marLeft w:val="0"/>
      <w:marRight w:val="0"/>
      <w:marTop w:val="0"/>
      <w:marBottom w:val="0"/>
      <w:divBdr>
        <w:top w:val="none" w:sz="0" w:space="0" w:color="auto"/>
        <w:left w:val="none" w:sz="0" w:space="0" w:color="auto"/>
        <w:bottom w:val="none" w:sz="0" w:space="0" w:color="auto"/>
        <w:right w:val="none" w:sz="0" w:space="0" w:color="auto"/>
      </w:divBdr>
    </w:div>
    <w:div w:id="48490535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17302598">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7468228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5492531">
      <w:bodyDiv w:val="1"/>
      <w:marLeft w:val="0"/>
      <w:marRight w:val="0"/>
      <w:marTop w:val="0"/>
      <w:marBottom w:val="0"/>
      <w:divBdr>
        <w:top w:val="none" w:sz="0" w:space="0" w:color="auto"/>
        <w:left w:val="none" w:sz="0" w:space="0" w:color="auto"/>
        <w:bottom w:val="none" w:sz="0" w:space="0" w:color="auto"/>
        <w:right w:val="none" w:sz="0" w:space="0" w:color="auto"/>
      </w:divBdr>
    </w:div>
    <w:div w:id="159535735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1075121">
      <w:bodyDiv w:val="1"/>
      <w:marLeft w:val="0"/>
      <w:marRight w:val="0"/>
      <w:marTop w:val="0"/>
      <w:marBottom w:val="0"/>
      <w:divBdr>
        <w:top w:val="none" w:sz="0" w:space="0" w:color="auto"/>
        <w:left w:val="none" w:sz="0" w:space="0" w:color="auto"/>
        <w:bottom w:val="none" w:sz="0" w:space="0" w:color="auto"/>
        <w:right w:val="none" w:sz="0" w:space="0" w:color="auto"/>
      </w:divBdr>
    </w:div>
    <w:div w:id="179537065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1172124">
      <w:bodyDiv w:val="1"/>
      <w:marLeft w:val="0"/>
      <w:marRight w:val="0"/>
      <w:marTop w:val="0"/>
      <w:marBottom w:val="0"/>
      <w:divBdr>
        <w:top w:val="none" w:sz="0" w:space="0" w:color="auto"/>
        <w:left w:val="none" w:sz="0" w:space="0" w:color="auto"/>
        <w:bottom w:val="none" w:sz="0" w:space="0" w:color="auto"/>
        <w:right w:val="none" w:sz="0" w:space="0" w:color="auto"/>
      </w:divBdr>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C073-5850-42DB-89F6-6434CA80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7</Pages>
  <Words>6845</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18</cp:revision>
  <cp:lastPrinted>2004-12-30T03:27:00Z</cp:lastPrinted>
  <dcterms:created xsi:type="dcterms:W3CDTF">2019-12-04T06:58:00Z</dcterms:created>
  <dcterms:modified xsi:type="dcterms:W3CDTF">2021-01-07T08:37:00Z</dcterms:modified>
</cp:coreProperties>
</file>