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3D5B84" w:rsidRDefault="00A82E5F" w:rsidP="00956EB6">
      <w:pPr>
        <w:pStyle w:val="Title"/>
      </w:pPr>
      <w:r w:rsidRPr="00A82E5F">
        <w:rPr>
          <w:sz w:val="32"/>
        </w:rPr>
        <w:t>ANALYSIS OF TEACHER’S AND STUDENT’S NEEDS OF MATHEMATICAL PROBLEMS IN DISASTER CONTEXT</w:t>
      </w:r>
    </w:p>
    <w:p w:rsidR="00904D6D" w:rsidRPr="003D5B84" w:rsidRDefault="00904D6D" w:rsidP="00904D6D">
      <w:pPr>
        <w:jc w:val="center"/>
        <w:rPr>
          <w:b/>
          <w:bCs/>
        </w:rPr>
      </w:pPr>
    </w:p>
    <w:p w:rsidR="00250A66" w:rsidRPr="003D5B84" w:rsidRDefault="00250A66" w:rsidP="00904D6D">
      <w:pPr>
        <w:jc w:val="center"/>
        <w:rPr>
          <w:b/>
          <w:bCs/>
        </w:rPr>
      </w:pPr>
    </w:p>
    <w:p w:rsidR="000A1099" w:rsidRPr="007F440D" w:rsidRDefault="000A1099" w:rsidP="00AE7CF4">
      <w:pPr>
        <w:pStyle w:val="Authors"/>
        <w:spacing w:after="0"/>
        <w:ind w:left="0"/>
        <w:jc w:val="center"/>
        <w:rPr>
          <w:rFonts w:ascii="Times New Roman" w:hAnsi="Times New Roman"/>
          <w:sz w:val="20"/>
          <w:szCs w:val="20"/>
          <w:lang w:val="id-ID"/>
        </w:rPr>
      </w:pPr>
      <w:proofErr w:type="spellStart"/>
      <w:r w:rsidRPr="007F440D">
        <w:rPr>
          <w:rFonts w:ascii="Times New Roman" w:hAnsi="Times New Roman"/>
          <w:iCs/>
          <w:sz w:val="20"/>
          <w:szCs w:val="20"/>
        </w:rPr>
        <w:t>Nuzulidar</w:t>
      </w:r>
      <w:proofErr w:type="spellEnd"/>
      <w:r w:rsidRPr="007F440D">
        <w:rPr>
          <w:rFonts w:ascii="Times New Roman" w:hAnsi="Times New Roman"/>
          <w:iCs/>
          <w:sz w:val="20"/>
          <w:szCs w:val="20"/>
          <w:vertAlign w:val="superscript"/>
          <w:lang w:val="id-ID"/>
        </w:rPr>
        <w:t>1</w:t>
      </w:r>
      <w:r w:rsidRPr="007F440D">
        <w:rPr>
          <w:rFonts w:ascii="Times New Roman" w:hAnsi="Times New Roman"/>
          <w:iCs/>
          <w:sz w:val="20"/>
          <w:szCs w:val="20"/>
          <w:lang w:val="id-ID"/>
        </w:rPr>
        <w:t>, R Johar</w:t>
      </w:r>
      <w:r w:rsidRPr="007F440D">
        <w:rPr>
          <w:rFonts w:ascii="Times New Roman" w:hAnsi="Times New Roman"/>
          <w:iCs/>
          <w:sz w:val="20"/>
          <w:szCs w:val="20"/>
          <w:vertAlign w:val="superscript"/>
          <w:lang w:val="id-ID"/>
        </w:rPr>
        <w:t>2</w:t>
      </w:r>
      <w:r w:rsidRPr="007F440D">
        <w:rPr>
          <w:rFonts w:ascii="Times New Roman" w:hAnsi="Times New Roman"/>
          <w:iCs/>
          <w:sz w:val="20"/>
          <w:szCs w:val="20"/>
          <w:lang w:val="id-ID"/>
        </w:rPr>
        <w:t>, Sulastri</w:t>
      </w:r>
      <w:r w:rsidRPr="007F440D">
        <w:rPr>
          <w:rFonts w:ascii="Times New Roman" w:hAnsi="Times New Roman"/>
          <w:iCs/>
          <w:sz w:val="20"/>
          <w:szCs w:val="20"/>
          <w:vertAlign w:val="superscript"/>
          <w:lang w:val="id-ID"/>
        </w:rPr>
        <w:t>3</w:t>
      </w:r>
    </w:p>
    <w:p w:rsidR="000A1099" w:rsidRPr="00EA6E89" w:rsidRDefault="000A1099" w:rsidP="00AE7CF4">
      <w:pPr>
        <w:pStyle w:val="E-mail"/>
        <w:spacing w:after="0"/>
        <w:ind w:left="0"/>
        <w:jc w:val="center"/>
        <w:rPr>
          <w:rFonts w:ascii="Times New Roman" w:hAnsi="Times New Roman"/>
          <w:sz w:val="18"/>
          <w:szCs w:val="20"/>
          <w:lang w:val="id-ID"/>
        </w:rPr>
      </w:pPr>
      <w:r w:rsidRPr="00EA6E89">
        <w:rPr>
          <w:rFonts w:ascii="Times New Roman" w:hAnsi="Times New Roman"/>
          <w:sz w:val="18"/>
          <w:szCs w:val="20"/>
          <w:vertAlign w:val="superscript"/>
          <w:lang w:val="id-ID"/>
        </w:rPr>
        <w:t>12</w:t>
      </w:r>
      <w:r w:rsidRPr="00EA6E89">
        <w:rPr>
          <w:rFonts w:ascii="Times New Roman" w:hAnsi="Times New Roman"/>
          <w:sz w:val="18"/>
          <w:szCs w:val="20"/>
          <w:lang w:val="id-ID"/>
        </w:rPr>
        <w:t>Department of Mathematic</w:t>
      </w:r>
      <w:r w:rsidR="003C24B9">
        <w:rPr>
          <w:rFonts w:ascii="Times New Roman" w:hAnsi="Times New Roman"/>
          <w:sz w:val="18"/>
          <w:szCs w:val="20"/>
          <w:lang w:val="id-ID"/>
        </w:rPr>
        <w:t>s</w:t>
      </w:r>
      <w:r w:rsidRPr="00EA6E89">
        <w:rPr>
          <w:rFonts w:ascii="Times New Roman" w:hAnsi="Times New Roman"/>
          <w:sz w:val="18"/>
          <w:szCs w:val="20"/>
          <w:lang w:val="id-ID"/>
        </w:rPr>
        <w:t xml:space="preserve"> Education, </w:t>
      </w:r>
      <w:r w:rsidRPr="00EA6E89">
        <w:rPr>
          <w:rFonts w:ascii="Times New Roman" w:hAnsi="Times New Roman"/>
          <w:sz w:val="18"/>
          <w:szCs w:val="20"/>
          <w:vertAlign w:val="superscript"/>
          <w:lang w:val="id-ID"/>
        </w:rPr>
        <w:t>3</w:t>
      </w:r>
      <w:r w:rsidRPr="00EA6E89">
        <w:rPr>
          <w:rFonts w:ascii="Times New Roman" w:hAnsi="Times New Roman"/>
          <w:sz w:val="18"/>
          <w:szCs w:val="20"/>
          <w:lang w:val="id-ID"/>
        </w:rPr>
        <w:t>Department of Chemistry Education</w:t>
      </w:r>
    </w:p>
    <w:p w:rsidR="000A1099" w:rsidRPr="00EA6E89" w:rsidRDefault="000A1099" w:rsidP="00AE7CF4">
      <w:pPr>
        <w:jc w:val="center"/>
      </w:pPr>
      <w:r w:rsidRPr="00EA6E89">
        <w:rPr>
          <w:sz w:val="18"/>
          <w:lang w:val="id-ID"/>
        </w:rPr>
        <w:t>Universitas Syiah Kuala</w:t>
      </w:r>
    </w:p>
    <w:p w:rsidR="00904D6D" w:rsidRPr="00E2599A" w:rsidRDefault="00904D6D" w:rsidP="000A1099">
      <w:pPr>
        <w:jc w:val="center"/>
        <w:rPr>
          <w:sz w:val="18"/>
          <w:szCs w:val="18"/>
        </w:rPr>
      </w:pP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4128EE" w:rsidRDefault="004128EE" w:rsidP="00957C11">
            <w:pPr>
              <w:jc w:val="both"/>
              <w:rPr>
                <w:lang w:val="id-ID"/>
              </w:rPr>
            </w:pPr>
            <w:r>
              <w:rPr>
                <w:lang w:val="id-ID"/>
              </w:rPr>
              <w:t>Have been presented at SEADR July 26, 2019</w:t>
            </w:r>
          </w:p>
          <w:p w:rsidR="004128EE" w:rsidRDefault="004128EE" w:rsidP="004128EE">
            <w:pPr>
              <w:jc w:val="both"/>
            </w:pPr>
          </w:p>
          <w:p w:rsidR="004128EE" w:rsidRDefault="004128EE" w:rsidP="004128EE">
            <w:pPr>
              <w:jc w:val="both"/>
            </w:pPr>
          </w:p>
          <w:p w:rsidR="004128EE" w:rsidRDefault="004128EE" w:rsidP="004128EE">
            <w:pPr>
              <w:jc w:val="both"/>
            </w:pPr>
          </w:p>
          <w:p w:rsidR="004128EE" w:rsidRPr="00957C11" w:rsidRDefault="004128EE" w:rsidP="004128EE">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C1065A" w:rsidRDefault="000A1099" w:rsidP="000A1099">
            <w:pPr>
              <w:spacing w:before="120"/>
              <w:jc w:val="both"/>
              <w:rPr>
                <w:lang w:val="id-ID"/>
              </w:rPr>
            </w:pPr>
            <w:r w:rsidRPr="000A1099">
              <w:rPr>
                <w:sz w:val="18"/>
              </w:rPr>
              <w:t>Indonesia is an archipelagic country lies on the Pacific Ring of Fire. Those geographical location causes Indonesia to become a disaster prone country used as one of the context in learning mathematics. The mathematical presentation problems in disaster context can improve mathematical literacy, ability to solve mathematical problems, and reduce the risk of disaster</w:t>
            </w:r>
            <w:r w:rsidRPr="000A1099">
              <w:rPr>
                <w:color w:val="FF0000"/>
                <w:sz w:val="18"/>
              </w:rPr>
              <w:t xml:space="preserve">. </w:t>
            </w:r>
            <w:r w:rsidRPr="000A1099">
              <w:rPr>
                <w:color w:val="000000"/>
                <w:sz w:val="18"/>
              </w:rPr>
              <w:t>Teachers need to make the students get used to manage natural disaster situation in more logical approach. Therefore, it is necessary to develop mathematical problems in disaster context</w:t>
            </w:r>
            <w:r w:rsidRPr="000A1099">
              <w:rPr>
                <w:color w:val="FF0000"/>
                <w:sz w:val="18"/>
              </w:rPr>
              <w:t xml:space="preserve">. </w:t>
            </w:r>
            <w:r w:rsidRPr="000A1099">
              <w:rPr>
                <w:sz w:val="18"/>
              </w:rPr>
              <w:t xml:space="preserve">This research is an early stage of development. The purpose of this study was to analyze the needs of teachers and students of mathematical problems in disaster context. The participants in this study were a math teacher and 53 students </w:t>
            </w:r>
            <w:proofErr w:type="gramStart"/>
            <w:r w:rsidRPr="000A1099">
              <w:rPr>
                <w:sz w:val="18"/>
              </w:rPr>
              <w:t xml:space="preserve">of </w:t>
            </w:r>
            <w:r w:rsidRPr="000A1099">
              <w:rPr>
                <w:rFonts w:ascii="Arial" w:hAnsi="Arial" w:cs="Arial"/>
                <w:sz w:val="18"/>
              </w:rPr>
              <w:t xml:space="preserve"> </w:t>
            </w:r>
            <w:r w:rsidRPr="000A1099">
              <w:rPr>
                <w:sz w:val="18"/>
              </w:rPr>
              <w:t>year</w:t>
            </w:r>
            <w:proofErr w:type="gramEnd"/>
            <w:r w:rsidRPr="000A1099">
              <w:rPr>
                <w:sz w:val="18"/>
              </w:rPr>
              <w:t xml:space="preserve"> 7</w:t>
            </w:r>
            <w:r w:rsidR="00C1065A">
              <w:rPr>
                <w:sz w:val="18"/>
                <w:lang w:val="id-ID"/>
              </w:rPr>
              <w:t xml:space="preserve"> </w:t>
            </w:r>
            <w:r w:rsidRPr="000A1099">
              <w:rPr>
                <w:sz w:val="18"/>
              </w:rPr>
              <w:t xml:space="preserve"> and year 8 at SMP </w:t>
            </w:r>
            <w:proofErr w:type="spellStart"/>
            <w:r w:rsidRPr="000A1099">
              <w:rPr>
                <w:sz w:val="18"/>
              </w:rPr>
              <w:t>Negeri</w:t>
            </w:r>
            <w:proofErr w:type="spellEnd"/>
            <w:r w:rsidRPr="000A1099">
              <w:rPr>
                <w:sz w:val="18"/>
              </w:rPr>
              <w:t xml:space="preserve"> 1 Banda Aceh which located in affected area of Tsunami. The data was collected through an open questionnaire with 12 questions for both teacher and student. Data analysis was carried out descriptive. The results of this study on the importance of mathematical problems in disaster context include: (1) A teacher often provide math problems in </w:t>
            </w:r>
            <w:r w:rsidR="00C1065A">
              <w:rPr>
                <w:sz w:val="18"/>
              </w:rPr>
              <w:t>learning and 41</w:t>
            </w:r>
            <w:proofErr w:type="gramStart"/>
            <w:r w:rsidR="00C1065A">
              <w:rPr>
                <w:sz w:val="18"/>
              </w:rPr>
              <w:t>,5</w:t>
            </w:r>
            <w:proofErr w:type="gramEnd"/>
            <w:r w:rsidRPr="000A1099">
              <w:rPr>
                <w:sz w:val="18"/>
              </w:rPr>
              <w:t xml:space="preserve">% of students like to solve mathematical problems; (2) the teacher has never read mathematical problems in disaster context and only three students who have ever read about it; and (3) the teacher and 71,7% of students agree and willing to participate in learning </w:t>
            </w:r>
            <w:proofErr w:type="spellStart"/>
            <w:r w:rsidRPr="000A1099">
              <w:rPr>
                <w:sz w:val="18"/>
              </w:rPr>
              <w:t>proccess</w:t>
            </w:r>
            <w:proofErr w:type="spellEnd"/>
            <w:r w:rsidRPr="000A1099">
              <w:rPr>
                <w:color w:val="FF0000"/>
                <w:sz w:val="18"/>
              </w:rPr>
              <w:t xml:space="preserve"> </w:t>
            </w:r>
            <w:r w:rsidRPr="000A1099">
              <w:rPr>
                <w:color w:val="000000"/>
                <w:sz w:val="18"/>
              </w:rPr>
              <w:t>of mathematical problems in disaster context</w:t>
            </w:r>
            <w:r w:rsidRPr="000A1099">
              <w:rPr>
                <w:sz w:val="18"/>
              </w:rPr>
              <w:t xml:space="preserve">. The results of this study showed the lack of </w:t>
            </w:r>
            <w:proofErr w:type="spellStart"/>
            <w:r w:rsidRPr="000A1099">
              <w:rPr>
                <w:sz w:val="18"/>
              </w:rPr>
              <w:t>capabitily</w:t>
            </w:r>
            <w:proofErr w:type="spellEnd"/>
            <w:r w:rsidRPr="000A1099">
              <w:rPr>
                <w:sz w:val="18"/>
              </w:rPr>
              <w:t xml:space="preserve"> of mathematical problems in disaster context so it needs to</w:t>
            </w:r>
            <w:r w:rsidR="004F7741">
              <w:rPr>
                <w:sz w:val="18"/>
              </w:rPr>
              <w:t xml:space="preserve"> </w:t>
            </w:r>
            <w:r w:rsidR="00355C87">
              <w:rPr>
                <w:sz w:val="18"/>
              </w:rPr>
              <w:t>develop</w:t>
            </w:r>
            <w:r w:rsidR="00C1065A">
              <w:rPr>
                <w:sz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rsidR="00941203" w:rsidRPr="003C24B9" w:rsidRDefault="003C24B9" w:rsidP="00941203">
            <w:pPr>
              <w:jc w:val="both"/>
            </w:pPr>
            <w:r w:rsidRPr="003C24B9">
              <w:t>Mathematical</w:t>
            </w:r>
            <w:r>
              <w:t xml:space="preserve"> p</w:t>
            </w:r>
            <w:r w:rsidRPr="003C24B9">
              <w:t>roblems</w:t>
            </w:r>
          </w:p>
          <w:p w:rsidR="00941203" w:rsidRPr="003C24B9" w:rsidRDefault="003C24B9" w:rsidP="00941203">
            <w:pPr>
              <w:jc w:val="both"/>
            </w:pPr>
            <w:r>
              <w:t>D</w:t>
            </w:r>
            <w:r w:rsidRPr="003C24B9">
              <w:t>isaster context</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Default="00941203" w:rsidP="00A47588">
            <w:pPr>
              <w:spacing w:before="120" w:after="120"/>
              <w:jc w:val="right"/>
              <w:rPr>
                <w:i/>
                <w:iCs/>
                <w:color w:val="000000"/>
                <w:sz w:val="18"/>
                <w:szCs w:val="18"/>
              </w:rPr>
            </w:pPr>
          </w:p>
          <w:p w:rsidR="00507D4C" w:rsidRPr="00941203" w:rsidRDefault="00507D4C" w:rsidP="00A47588">
            <w:pPr>
              <w:spacing w:before="120" w:after="120"/>
              <w:jc w:val="right"/>
              <w:rPr>
                <w:i/>
                <w:iCs/>
                <w:color w:val="000000"/>
                <w:sz w:val="18"/>
                <w:szCs w:val="18"/>
              </w:rPr>
            </w:pPr>
          </w:p>
        </w:tc>
      </w:tr>
      <w:tr w:rsidR="007F286F" w:rsidTr="006B28BA">
        <w:tc>
          <w:tcPr>
            <w:tcW w:w="8897" w:type="dxa"/>
            <w:gridSpan w:val="3"/>
            <w:tcBorders>
              <w:top w:val="nil"/>
              <w:left w:val="nil"/>
              <w:bottom w:val="sing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EF4BBA" w:rsidP="007F286F">
            <w:r>
              <w:t xml:space="preserve">R </w:t>
            </w:r>
            <w:proofErr w:type="spellStart"/>
            <w:r>
              <w:t>Johar</w:t>
            </w:r>
            <w:proofErr w:type="spellEnd"/>
            <w:r w:rsidR="007F286F">
              <w:t xml:space="preserve">, </w:t>
            </w:r>
          </w:p>
          <w:p w:rsidR="007F286F" w:rsidRDefault="007F286F" w:rsidP="007F286F">
            <w:proofErr w:type="spellStart"/>
            <w:r>
              <w:t>Departement</w:t>
            </w:r>
            <w:proofErr w:type="spellEnd"/>
            <w:r>
              <w:t xml:space="preserve"> of</w:t>
            </w:r>
            <w:r w:rsidR="00E861C6">
              <w:t xml:space="preserve"> </w:t>
            </w:r>
            <w:r w:rsidR="006B28BA">
              <w:t xml:space="preserve">Mathematics </w:t>
            </w:r>
            <w:r w:rsidR="00E861C6">
              <w:rPr>
                <w:sz w:val="18"/>
                <w:szCs w:val="18"/>
              </w:rPr>
              <w:t>Education</w:t>
            </w:r>
            <w:r w:rsidR="00941203">
              <w:t>,</w:t>
            </w:r>
          </w:p>
          <w:p w:rsidR="007F286F" w:rsidRDefault="00EF4BBA" w:rsidP="007F286F">
            <w:r>
              <w:rPr>
                <w:lang w:val="id-ID"/>
              </w:rPr>
              <w:t xml:space="preserve">Fakultas </w:t>
            </w:r>
            <w:proofErr w:type="spellStart"/>
            <w:r w:rsidR="006B28BA">
              <w:t>Keguruan</w:t>
            </w:r>
            <w:proofErr w:type="spellEnd"/>
            <w:r w:rsidR="006B28BA">
              <w:t xml:space="preserve"> </w:t>
            </w:r>
            <w:proofErr w:type="spellStart"/>
            <w:r w:rsidR="006B28BA">
              <w:t>dan</w:t>
            </w:r>
            <w:proofErr w:type="spellEnd"/>
            <w:r w:rsidR="006B28BA">
              <w:t xml:space="preserve"> </w:t>
            </w:r>
            <w:proofErr w:type="spellStart"/>
            <w:r w:rsidR="006B28BA">
              <w:t>Ilmu</w:t>
            </w:r>
            <w:proofErr w:type="spellEnd"/>
            <w:r w:rsidR="006B28BA">
              <w:t xml:space="preserve"> </w:t>
            </w:r>
            <w:proofErr w:type="spellStart"/>
            <w:r w:rsidR="006B28BA">
              <w:t>Pendidikan</w:t>
            </w:r>
            <w:proofErr w:type="spellEnd"/>
            <w:r>
              <w:rPr>
                <w:lang w:val="id-ID"/>
              </w:rPr>
              <w:t xml:space="preserve"> Universitas Syiah Kuala</w:t>
            </w:r>
            <w:r w:rsidR="00941203">
              <w:t>,</w:t>
            </w:r>
          </w:p>
          <w:p w:rsidR="007F286F" w:rsidRDefault="00EF4BBA" w:rsidP="007F286F">
            <w:r>
              <w:t>Darussalam</w:t>
            </w:r>
            <w:r w:rsidR="006B28BA">
              <w:t>,</w:t>
            </w:r>
            <w:r>
              <w:rPr>
                <w:lang w:val="id-ID"/>
              </w:rPr>
              <w:t xml:space="preserve"> Aceh,</w:t>
            </w:r>
            <w:r w:rsidR="006B28BA">
              <w:t xml:space="preserve"> Indonesia</w:t>
            </w:r>
            <w:r w:rsidR="00941203">
              <w:t>.</w:t>
            </w:r>
          </w:p>
          <w:p w:rsidR="00941203" w:rsidRPr="00EF4BBA" w:rsidRDefault="00941203" w:rsidP="00EF4BBA">
            <w:pPr>
              <w:spacing w:after="120"/>
              <w:rPr>
                <w:color w:val="000000"/>
                <w:sz w:val="18"/>
                <w:szCs w:val="18"/>
                <w:lang w:val="id-ID"/>
              </w:rPr>
            </w:pPr>
            <w:r>
              <w:t xml:space="preserve">Email: </w:t>
            </w:r>
            <w:hyperlink r:id="rId8" w:history="1">
              <w:r w:rsidR="00EF4BBA" w:rsidRPr="006567AB">
                <w:rPr>
                  <w:rStyle w:val="Hyperlink"/>
                </w:rPr>
                <w:t>rahmah.johar@unsyiah.ac.id</w:t>
              </w:r>
            </w:hyperlink>
            <w:r w:rsidR="00EF4BBA">
              <w:rPr>
                <w:lang w:val="id-ID"/>
              </w:rPr>
              <w:t xml:space="preserve"> </w:t>
            </w:r>
          </w:p>
        </w:tc>
      </w:tr>
      <w:tr w:rsidR="006B28BA" w:rsidTr="006B28BA">
        <w:tc>
          <w:tcPr>
            <w:tcW w:w="8897" w:type="dxa"/>
            <w:gridSpan w:val="3"/>
            <w:tcBorders>
              <w:top w:val="single" w:sz="4" w:space="0" w:color="auto"/>
              <w:left w:val="nil"/>
              <w:bottom w:val="double" w:sz="4" w:space="0" w:color="auto"/>
              <w:right w:val="nil"/>
            </w:tcBorders>
          </w:tcPr>
          <w:p w:rsidR="002810B4" w:rsidRDefault="002810B4" w:rsidP="0046742C">
            <w:pPr>
              <w:spacing w:before="120" w:after="120"/>
              <w:jc w:val="both"/>
            </w:pPr>
          </w:p>
          <w:p w:rsidR="006B28BA" w:rsidRPr="006B28BA" w:rsidRDefault="0046742C" w:rsidP="0046742C">
            <w:pPr>
              <w:spacing w:before="120" w:after="120"/>
              <w:jc w:val="both"/>
            </w:pPr>
            <w:proofErr w:type="spellStart"/>
            <w:proofErr w:type="gramStart"/>
            <w:r>
              <w:t>Nuzulidar</w:t>
            </w:r>
            <w:proofErr w:type="spellEnd"/>
            <w:r w:rsidR="004F7741">
              <w:rPr>
                <w:lang w:val="id-ID"/>
              </w:rPr>
              <w:t>.</w:t>
            </w:r>
            <w:r w:rsidR="006B28BA" w:rsidRPr="006B28BA">
              <w:t>,</w:t>
            </w:r>
            <w:proofErr w:type="gramEnd"/>
            <w:r w:rsidR="004F7741">
              <w:rPr>
                <w:lang w:val="id-ID"/>
              </w:rPr>
              <w:t xml:space="preserve"> </w:t>
            </w:r>
            <w:r>
              <w:rPr>
                <w:lang w:val="id-ID"/>
              </w:rPr>
              <w:t>Johar, Rahmah</w:t>
            </w:r>
            <w:r w:rsidR="006B28BA" w:rsidRPr="006B28BA">
              <w:t>., &amp;</w:t>
            </w:r>
            <w:r>
              <w:rPr>
                <w:lang w:val="id-ID"/>
              </w:rPr>
              <w:t xml:space="preserve"> Sulastri</w:t>
            </w:r>
            <w:r w:rsidR="006B28BA" w:rsidRPr="006B28BA">
              <w:t>. (201</w:t>
            </w:r>
            <w:r w:rsidR="000610E1">
              <w:t>9</w:t>
            </w:r>
            <w:r>
              <w:t xml:space="preserve">). </w:t>
            </w:r>
            <w:r w:rsidRPr="0046742C">
              <w:t>Analysis of Teacher’s and Student’s Needs of Mathematical Problems in Disaster Context</w:t>
            </w:r>
            <w:r w:rsidR="006B28BA" w:rsidRPr="006B28BA">
              <w:rPr>
                <w:bCs/>
              </w:rPr>
              <w:t>.</w:t>
            </w:r>
          </w:p>
        </w:tc>
      </w:tr>
    </w:tbl>
    <w:p w:rsidR="00957C11" w:rsidRDefault="00957C11" w:rsidP="00957C11">
      <w:pPr>
        <w:jc w:val="both"/>
      </w:pPr>
    </w:p>
    <w:p w:rsidR="00904D6D" w:rsidRPr="00956EB6" w:rsidRDefault="00F33C08" w:rsidP="00A47588">
      <w:pPr>
        <w:numPr>
          <w:ilvl w:val="0"/>
          <w:numId w:val="15"/>
        </w:numPr>
        <w:tabs>
          <w:tab w:val="left" w:pos="426"/>
        </w:tabs>
        <w:spacing w:before="120" w:after="120"/>
        <w:ind w:left="425" w:hanging="425"/>
        <w:rPr>
          <w:b/>
          <w:bCs/>
          <w:lang w:val="id-ID"/>
        </w:rPr>
      </w:pPr>
      <w:r w:rsidRPr="008D732E">
        <w:rPr>
          <w:b/>
          <w:bCs/>
          <w:sz w:val="24"/>
          <w:lang w:val="id-ID"/>
        </w:rPr>
        <w:t>INTRODUCTION</w:t>
      </w:r>
      <w:r w:rsidRPr="008D732E">
        <w:rPr>
          <w:b/>
          <w:bCs/>
          <w:sz w:val="24"/>
        </w:rPr>
        <w:t xml:space="preserve"> </w:t>
      </w:r>
    </w:p>
    <w:p w:rsidR="00CF2092" w:rsidRPr="00CF2092" w:rsidRDefault="00CF2092" w:rsidP="00CF2092">
      <w:pPr>
        <w:ind w:firstLine="709"/>
        <w:jc w:val="both"/>
        <w:rPr>
          <w:sz w:val="24"/>
          <w:szCs w:val="24"/>
        </w:rPr>
      </w:pPr>
      <w:r w:rsidRPr="00CF2092">
        <w:rPr>
          <w:sz w:val="24"/>
          <w:szCs w:val="24"/>
        </w:rPr>
        <w:t>Indonesia’s geographical place has caused Indonesia to become a disaster-prone country that requires the resilience in every element of society toward disaster risk. Disasters ar</w:t>
      </w:r>
      <w:bookmarkStart w:id="0" w:name="_GoBack"/>
      <w:bookmarkEnd w:id="0"/>
      <w:r w:rsidRPr="00CF2092">
        <w:rPr>
          <w:sz w:val="24"/>
          <w:szCs w:val="24"/>
        </w:rPr>
        <w:t xml:space="preserve">e events that occur due to natural or non-natural factors that have an impact on </w:t>
      </w:r>
      <w:r w:rsidRPr="00CF2092">
        <w:rPr>
          <w:sz w:val="24"/>
          <w:szCs w:val="24"/>
        </w:rPr>
        <w:lastRenderedPageBreak/>
        <w:t>loss of life and damage to infrastructure</w:t>
      </w:r>
      <w:r w:rsidR="008826D5">
        <w:rPr>
          <w:sz w:val="24"/>
          <w:szCs w:val="24"/>
        </w:rPr>
        <w:t xml:space="preserve"> (</w:t>
      </w:r>
      <w:proofErr w:type="spellStart"/>
      <w:r w:rsidR="008826D5">
        <w:rPr>
          <w:sz w:val="24"/>
          <w:szCs w:val="24"/>
        </w:rPr>
        <w:t>Mcdonald</w:t>
      </w:r>
      <w:proofErr w:type="spellEnd"/>
      <w:r w:rsidR="008826D5">
        <w:rPr>
          <w:sz w:val="24"/>
          <w:szCs w:val="24"/>
        </w:rPr>
        <w:t>, 2003)</w:t>
      </w:r>
      <w:r w:rsidRPr="00CF2092">
        <w:rPr>
          <w:sz w:val="24"/>
          <w:szCs w:val="24"/>
        </w:rPr>
        <w:t>. Disaster events can be triggered by natural events, human actions or a combination of both</w:t>
      </w:r>
      <w:r w:rsidR="008826D5">
        <w:rPr>
          <w:sz w:val="24"/>
          <w:szCs w:val="24"/>
        </w:rPr>
        <w:t xml:space="preserve"> (</w:t>
      </w:r>
      <w:proofErr w:type="spellStart"/>
      <w:r w:rsidR="008826D5">
        <w:rPr>
          <w:sz w:val="24"/>
          <w:szCs w:val="24"/>
        </w:rPr>
        <w:t>Amri</w:t>
      </w:r>
      <w:proofErr w:type="spellEnd"/>
      <w:r w:rsidR="008826D5">
        <w:rPr>
          <w:sz w:val="24"/>
          <w:szCs w:val="24"/>
        </w:rPr>
        <w:t>, 2017)</w:t>
      </w:r>
      <w:r w:rsidRPr="00CF2092">
        <w:rPr>
          <w:sz w:val="24"/>
          <w:szCs w:val="24"/>
        </w:rPr>
        <w:t xml:space="preserve">. </w:t>
      </w:r>
    </w:p>
    <w:p w:rsidR="00CF2092" w:rsidRPr="00CF2092" w:rsidRDefault="00CF2092" w:rsidP="00CF2092">
      <w:pPr>
        <w:ind w:firstLine="709"/>
        <w:jc w:val="both"/>
        <w:rPr>
          <w:sz w:val="24"/>
          <w:szCs w:val="24"/>
        </w:rPr>
      </w:pPr>
      <w:r w:rsidRPr="00CF2092">
        <w:rPr>
          <w:sz w:val="24"/>
          <w:szCs w:val="24"/>
        </w:rPr>
        <w:t>An important part of disaster management is the mitigation that is a series of efforts to reduce disaster risk, both through physical development, awareness and improvement of the ability to confront disaster threats</w:t>
      </w:r>
      <w:r w:rsidRPr="00CF2092">
        <w:rPr>
          <w:color w:val="FF0000"/>
          <w:sz w:val="24"/>
          <w:szCs w:val="24"/>
        </w:rPr>
        <w:t xml:space="preserve"> </w:t>
      </w:r>
      <w:r w:rsidR="008826D5">
        <w:rPr>
          <w:sz w:val="24"/>
          <w:szCs w:val="24"/>
        </w:rPr>
        <w:t>(UURI, 2007)</w:t>
      </w:r>
      <w:r w:rsidRPr="00CF2092">
        <w:rPr>
          <w:sz w:val="24"/>
          <w:szCs w:val="24"/>
        </w:rPr>
        <w:t>. Disaster mitigation efforts are efforts to save themselves from natural disasters that occur suddenly that</w:t>
      </w:r>
      <w:r w:rsidR="008826D5">
        <w:rPr>
          <w:sz w:val="24"/>
          <w:szCs w:val="24"/>
        </w:rPr>
        <w:t xml:space="preserve"> can threaten someone's life (</w:t>
      </w:r>
      <w:proofErr w:type="spellStart"/>
      <w:r w:rsidR="008826D5">
        <w:rPr>
          <w:sz w:val="24"/>
          <w:szCs w:val="24"/>
        </w:rPr>
        <w:t>Setiawa</w:t>
      </w:r>
      <w:proofErr w:type="spellEnd"/>
      <w:r w:rsidR="008826D5">
        <w:rPr>
          <w:sz w:val="24"/>
          <w:szCs w:val="24"/>
          <w:lang w:val="id-ID"/>
        </w:rPr>
        <w:t>n, 2016)</w:t>
      </w:r>
      <w:r w:rsidRPr="00CF2092">
        <w:rPr>
          <w:sz w:val="24"/>
          <w:szCs w:val="24"/>
        </w:rPr>
        <w:t xml:space="preserve">. Communities threatened by disasters are so diverse that the most strategic way to educate disaster mitigation is through formal and informal education. </w:t>
      </w:r>
    </w:p>
    <w:p w:rsidR="00CF2092" w:rsidRPr="00CF2092" w:rsidRDefault="00CF2092" w:rsidP="00CF2092">
      <w:pPr>
        <w:ind w:firstLine="709"/>
        <w:jc w:val="both"/>
        <w:rPr>
          <w:sz w:val="24"/>
          <w:szCs w:val="24"/>
        </w:rPr>
      </w:pPr>
      <w:r w:rsidRPr="00CF2092">
        <w:rPr>
          <w:sz w:val="24"/>
          <w:szCs w:val="24"/>
        </w:rPr>
        <w:t>One of the efforts that the school can do as a formal educational institution in reducing disaster risk is through the integration of disaster risk education in extracurricular activities and var</w:t>
      </w:r>
      <w:r w:rsidR="008826D5">
        <w:rPr>
          <w:sz w:val="24"/>
          <w:szCs w:val="24"/>
        </w:rPr>
        <w:t>ious subjects (</w:t>
      </w:r>
      <w:proofErr w:type="spellStart"/>
      <w:r w:rsidR="008826D5">
        <w:rPr>
          <w:sz w:val="24"/>
          <w:szCs w:val="24"/>
        </w:rPr>
        <w:t>Amri</w:t>
      </w:r>
      <w:proofErr w:type="spellEnd"/>
      <w:r w:rsidR="008826D5">
        <w:rPr>
          <w:sz w:val="24"/>
          <w:szCs w:val="24"/>
        </w:rPr>
        <w:t>, 2017)</w:t>
      </w:r>
      <w:r w:rsidR="008826D5" w:rsidRPr="00CF2092">
        <w:rPr>
          <w:sz w:val="24"/>
          <w:szCs w:val="24"/>
        </w:rPr>
        <w:t xml:space="preserve">. </w:t>
      </w:r>
      <w:r w:rsidRPr="00CF2092">
        <w:rPr>
          <w:sz w:val="24"/>
          <w:szCs w:val="24"/>
        </w:rPr>
        <w:t xml:space="preserve"> </w:t>
      </w:r>
      <w:proofErr w:type="gramStart"/>
      <w:r w:rsidRPr="00CF2092">
        <w:rPr>
          <w:sz w:val="24"/>
          <w:szCs w:val="24"/>
        </w:rPr>
        <w:t>one</w:t>
      </w:r>
      <w:proofErr w:type="gramEnd"/>
      <w:r w:rsidRPr="00CF2092">
        <w:rPr>
          <w:sz w:val="24"/>
          <w:szCs w:val="24"/>
        </w:rPr>
        <w:t xml:space="preserve"> of which through regular lesson such as </w:t>
      </w:r>
      <w:r w:rsidR="008826D5">
        <w:rPr>
          <w:sz w:val="24"/>
          <w:szCs w:val="24"/>
        </w:rPr>
        <w:t>mathematics (</w:t>
      </w:r>
      <w:proofErr w:type="spellStart"/>
      <w:r w:rsidR="008826D5">
        <w:rPr>
          <w:sz w:val="24"/>
          <w:szCs w:val="24"/>
        </w:rPr>
        <w:t>Shadiq</w:t>
      </w:r>
      <w:proofErr w:type="spellEnd"/>
      <w:r w:rsidR="008826D5">
        <w:rPr>
          <w:sz w:val="24"/>
          <w:szCs w:val="24"/>
        </w:rPr>
        <w:t>, 2016)</w:t>
      </w:r>
      <w:r w:rsidRPr="00CF2092">
        <w:rPr>
          <w:sz w:val="24"/>
          <w:szCs w:val="24"/>
        </w:rPr>
        <w:t xml:space="preserve"> because mathematics is a clear and logical means of thinking </w:t>
      </w:r>
      <w:r w:rsidR="008826D5">
        <w:rPr>
          <w:sz w:val="24"/>
          <w:szCs w:val="24"/>
        </w:rPr>
        <w:t>to solve contextual problems (</w:t>
      </w:r>
      <w:r w:rsidR="008826D5">
        <w:rPr>
          <w:sz w:val="24"/>
          <w:szCs w:val="24"/>
          <w:lang w:val="id-ID"/>
        </w:rPr>
        <w:t>APEC, 2012)</w:t>
      </w:r>
      <w:r w:rsidRPr="00CF2092">
        <w:rPr>
          <w:sz w:val="24"/>
          <w:szCs w:val="24"/>
        </w:rPr>
        <w:t xml:space="preserve">. </w:t>
      </w:r>
    </w:p>
    <w:p w:rsidR="00CF2092" w:rsidRPr="00CF2092" w:rsidRDefault="00CF2092" w:rsidP="00CF2092">
      <w:pPr>
        <w:ind w:firstLine="709"/>
        <w:jc w:val="both"/>
        <w:rPr>
          <w:sz w:val="24"/>
          <w:szCs w:val="24"/>
        </w:rPr>
      </w:pPr>
      <w:r w:rsidRPr="00CF2092">
        <w:rPr>
          <w:sz w:val="24"/>
          <w:szCs w:val="24"/>
        </w:rPr>
        <w:t>Aceh is the seventh province out of 34 provinces with a total of 2,000 schools in a high-risk disaster are</w:t>
      </w:r>
      <w:r w:rsidR="003808AC">
        <w:rPr>
          <w:sz w:val="24"/>
          <w:szCs w:val="24"/>
        </w:rPr>
        <w:t>a (</w:t>
      </w:r>
      <w:proofErr w:type="spellStart"/>
      <w:r w:rsidR="003808AC">
        <w:rPr>
          <w:sz w:val="24"/>
          <w:szCs w:val="24"/>
        </w:rPr>
        <w:t>Kemendikbud</w:t>
      </w:r>
      <w:proofErr w:type="spellEnd"/>
      <w:r w:rsidR="003808AC">
        <w:rPr>
          <w:sz w:val="24"/>
          <w:szCs w:val="24"/>
        </w:rPr>
        <w:t>, 2018)</w:t>
      </w:r>
      <w:r w:rsidRPr="00CF2092">
        <w:rPr>
          <w:sz w:val="24"/>
          <w:szCs w:val="24"/>
        </w:rPr>
        <w:t xml:space="preserve"> so that disaster used as one of the context in learning mathematics. The context provided in learning can be gained from nature, social life, culture, economy, and religion. Therefore, the content of learning materials is inseparable from the student’s learning environment and the </w:t>
      </w:r>
      <w:proofErr w:type="spellStart"/>
      <w:r w:rsidRPr="00CF2092">
        <w:rPr>
          <w:sz w:val="24"/>
          <w:szCs w:val="24"/>
        </w:rPr>
        <w:t>daylife</w:t>
      </w:r>
      <w:proofErr w:type="spellEnd"/>
      <w:r w:rsidRPr="00CF2092">
        <w:rPr>
          <w:sz w:val="24"/>
          <w:szCs w:val="24"/>
        </w:rPr>
        <w:t xml:space="preserve"> environment </w:t>
      </w:r>
      <w:r w:rsidR="00CF1A75">
        <w:rPr>
          <w:sz w:val="24"/>
          <w:szCs w:val="24"/>
        </w:rPr>
        <w:t>(</w:t>
      </w:r>
      <w:proofErr w:type="spellStart"/>
      <w:r w:rsidR="00CF1A75">
        <w:rPr>
          <w:sz w:val="24"/>
          <w:szCs w:val="24"/>
        </w:rPr>
        <w:t>Zakiyah</w:t>
      </w:r>
      <w:proofErr w:type="spellEnd"/>
      <w:r w:rsidR="00CF1A75">
        <w:rPr>
          <w:sz w:val="24"/>
          <w:szCs w:val="24"/>
        </w:rPr>
        <w:t xml:space="preserve">, </w:t>
      </w:r>
      <w:proofErr w:type="spellStart"/>
      <w:r w:rsidR="00CF1A75">
        <w:rPr>
          <w:sz w:val="24"/>
          <w:szCs w:val="24"/>
        </w:rPr>
        <w:t>Yuliyanti</w:t>
      </w:r>
      <w:proofErr w:type="spellEnd"/>
      <w:r w:rsidR="00CF1A75">
        <w:rPr>
          <w:sz w:val="24"/>
          <w:szCs w:val="24"/>
        </w:rPr>
        <w:t xml:space="preserve">, &amp; </w:t>
      </w:r>
      <w:proofErr w:type="spellStart"/>
      <w:r w:rsidR="00CF1A75">
        <w:rPr>
          <w:sz w:val="24"/>
          <w:szCs w:val="24"/>
        </w:rPr>
        <w:t>Rusdiana</w:t>
      </w:r>
      <w:proofErr w:type="spellEnd"/>
      <w:r w:rsidR="00CF1A75">
        <w:rPr>
          <w:sz w:val="24"/>
          <w:szCs w:val="24"/>
        </w:rPr>
        <w:t>, 2014)</w:t>
      </w:r>
      <w:r w:rsidRPr="00CF2092">
        <w:rPr>
          <w:sz w:val="24"/>
          <w:szCs w:val="24"/>
        </w:rPr>
        <w:t xml:space="preserve"> Context plays an important role in achieving the goals of learning mathematics because context can help students reach the meaning to the material</w:t>
      </w:r>
      <w:r w:rsidR="00CF1A75">
        <w:rPr>
          <w:sz w:val="24"/>
          <w:szCs w:val="24"/>
        </w:rPr>
        <w:t xml:space="preserve"> (Johnson, 2002)</w:t>
      </w:r>
      <w:r w:rsidRPr="00CF2092">
        <w:rPr>
          <w:sz w:val="24"/>
          <w:szCs w:val="24"/>
        </w:rPr>
        <w:t>. It also plays an important role in helping students to solve mathematical problems, making it easier for students to choose the path used to solve problems and provide strategic solutions t</w:t>
      </w:r>
      <w:r w:rsidR="004F7741">
        <w:rPr>
          <w:sz w:val="24"/>
          <w:szCs w:val="24"/>
        </w:rPr>
        <w:t xml:space="preserve">o students in solving problems </w:t>
      </w:r>
      <w:r w:rsidR="00CF1A75">
        <w:rPr>
          <w:sz w:val="24"/>
          <w:szCs w:val="24"/>
        </w:rPr>
        <w:t>(</w:t>
      </w:r>
      <w:r w:rsidR="00CF1A75">
        <w:rPr>
          <w:sz w:val="24"/>
          <w:szCs w:val="24"/>
          <w:lang w:val="id-ID"/>
        </w:rPr>
        <w:t>van den Heuvel-Panhuizen, 2005)</w:t>
      </w:r>
      <w:r w:rsidRPr="00CF2092">
        <w:rPr>
          <w:sz w:val="24"/>
          <w:szCs w:val="24"/>
        </w:rPr>
        <w:t xml:space="preserve">. Provision of context in the learning environment can provide answers to students' problems "why should I study this?" and can bring meaningful learning. </w:t>
      </w:r>
    </w:p>
    <w:p w:rsidR="00022523" w:rsidRPr="00CF2092" w:rsidRDefault="00CF2092" w:rsidP="00CF2092">
      <w:pPr>
        <w:ind w:firstLine="709"/>
        <w:jc w:val="both"/>
        <w:rPr>
          <w:sz w:val="24"/>
          <w:szCs w:val="24"/>
        </w:rPr>
      </w:pPr>
      <w:r w:rsidRPr="00CF2092">
        <w:rPr>
          <w:sz w:val="24"/>
          <w:szCs w:val="24"/>
        </w:rPr>
        <w:t xml:space="preserve">The results of the survey conducted by the </w:t>
      </w:r>
      <w:proofErr w:type="spellStart"/>
      <w:r w:rsidRPr="00CF2092">
        <w:rPr>
          <w:sz w:val="24"/>
          <w:szCs w:val="24"/>
        </w:rPr>
        <w:t>Programme</w:t>
      </w:r>
      <w:proofErr w:type="spellEnd"/>
      <w:r w:rsidRPr="00CF2092">
        <w:rPr>
          <w:sz w:val="24"/>
          <w:szCs w:val="24"/>
        </w:rPr>
        <w:t xml:space="preserve"> for International Student Assessment (PISA) showed that the achieved Indonesian students in 2015 is still below the average expectation, despite get a better result compared to previous PISA test. Furthermore, from the six levels of PISA, more than 50% of Indonesian students do not reach the lowest level. Responding to this problem, one of the efforts that the teacher can do is to present contextual problems to familiarize students with their problem solving ability and mathematical literacy. The way of mathematical teachers presented the problems in disaster context can improve mathematical literacy, ability to solve mathematical problems, and reduce risk of disaster. Previous researcher su</w:t>
      </w:r>
      <w:r w:rsidR="00CF1A75">
        <w:rPr>
          <w:sz w:val="24"/>
          <w:szCs w:val="24"/>
        </w:rPr>
        <w:t xml:space="preserve">ch as </w:t>
      </w:r>
      <w:proofErr w:type="spellStart"/>
      <w:r w:rsidR="00CF1A75">
        <w:rPr>
          <w:sz w:val="24"/>
          <w:szCs w:val="24"/>
        </w:rPr>
        <w:t>Fatmawati</w:t>
      </w:r>
      <w:proofErr w:type="spellEnd"/>
      <w:r w:rsidR="00CF1A75">
        <w:rPr>
          <w:sz w:val="24"/>
          <w:szCs w:val="24"/>
        </w:rPr>
        <w:t xml:space="preserve"> and </w:t>
      </w:r>
      <w:proofErr w:type="spellStart"/>
      <w:r w:rsidR="00CF1A75">
        <w:rPr>
          <w:sz w:val="24"/>
          <w:szCs w:val="24"/>
        </w:rPr>
        <w:t>Ekawati</w:t>
      </w:r>
      <w:proofErr w:type="spellEnd"/>
      <w:r w:rsidR="00CF1A75">
        <w:rPr>
          <w:sz w:val="24"/>
          <w:szCs w:val="24"/>
        </w:rPr>
        <w:t xml:space="preserve"> (2016)</w:t>
      </w:r>
      <w:r w:rsidRPr="00CF2092">
        <w:rPr>
          <w:sz w:val="24"/>
          <w:szCs w:val="24"/>
        </w:rPr>
        <w:t xml:space="preserve"> have developed the mathematical problems equivalent to PISA’s Change and Relationship content, with the mathematical problems in disaster context. But the availability of mathematical problems in disaster context is still lacking so it needs to be developed. Therefore, researcher do an early stage of development with the formulation of problems is “what are teacher’s and student’s needs of mathematical problems in disaster context</w:t>
      </w:r>
      <w:r w:rsidR="004F7741">
        <w:rPr>
          <w:sz w:val="24"/>
          <w:szCs w:val="24"/>
        </w:rPr>
        <w:t>?</w:t>
      </w:r>
      <w:r w:rsidRPr="00CF2092">
        <w:rPr>
          <w:sz w:val="24"/>
          <w:szCs w:val="24"/>
        </w:rPr>
        <w:t>"</w:t>
      </w:r>
    </w:p>
    <w:p w:rsidR="0010046E" w:rsidRPr="008D732E" w:rsidRDefault="0010046E" w:rsidP="0010046E">
      <w:pPr>
        <w:jc w:val="both"/>
        <w:rPr>
          <w:sz w:val="24"/>
          <w:szCs w:val="24"/>
        </w:rPr>
      </w:pPr>
    </w:p>
    <w:p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METHOD</w:t>
      </w:r>
      <w:r w:rsidR="00291A37">
        <w:rPr>
          <w:b/>
          <w:bCs/>
          <w:sz w:val="24"/>
          <w:szCs w:val="24"/>
        </w:rPr>
        <w:t xml:space="preserve"> </w:t>
      </w:r>
    </w:p>
    <w:p w:rsidR="00291A37" w:rsidRPr="00291A37" w:rsidRDefault="00291A37" w:rsidP="00291A37">
      <w:pPr>
        <w:ind w:firstLine="709"/>
        <w:jc w:val="both"/>
        <w:rPr>
          <w:sz w:val="24"/>
        </w:rPr>
      </w:pPr>
      <w:r w:rsidRPr="00291A37">
        <w:rPr>
          <w:sz w:val="24"/>
        </w:rPr>
        <w:t>This study is an early stage of development at the preliminary</w:t>
      </w:r>
      <w:r w:rsidR="00D41E77">
        <w:rPr>
          <w:sz w:val="24"/>
        </w:rPr>
        <w:t xml:space="preserve"> stage of the </w:t>
      </w:r>
      <w:proofErr w:type="spellStart"/>
      <w:r w:rsidR="00D41E77">
        <w:rPr>
          <w:sz w:val="24"/>
        </w:rPr>
        <w:t>Tessmer</w:t>
      </w:r>
      <w:proofErr w:type="spellEnd"/>
      <w:r w:rsidR="00D41E77">
        <w:rPr>
          <w:sz w:val="24"/>
        </w:rPr>
        <w:t xml:space="preserve"> model (</w:t>
      </w:r>
      <w:proofErr w:type="spellStart"/>
      <w:r w:rsidR="00D41E77">
        <w:rPr>
          <w:sz w:val="24"/>
        </w:rPr>
        <w:t>Tessmer</w:t>
      </w:r>
      <w:proofErr w:type="spellEnd"/>
      <w:r w:rsidR="00D41E77">
        <w:rPr>
          <w:sz w:val="24"/>
        </w:rPr>
        <w:t>, 1993)</w:t>
      </w:r>
      <w:r w:rsidRPr="00291A37">
        <w:rPr>
          <w:sz w:val="24"/>
        </w:rPr>
        <w:t xml:space="preserve">. The purpose of this study is to analyze the needs of teachers and students of mathematical problems in disaster context. The participants in this study were a math teacher and 53 students of year 7 and year 8 at SMP </w:t>
      </w:r>
      <w:proofErr w:type="spellStart"/>
      <w:r w:rsidRPr="00291A37">
        <w:rPr>
          <w:sz w:val="24"/>
        </w:rPr>
        <w:t>Negeri</w:t>
      </w:r>
      <w:proofErr w:type="spellEnd"/>
      <w:r w:rsidRPr="00291A37">
        <w:rPr>
          <w:sz w:val="24"/>
        </w:rPr>
        <w:t xml:space="preserve"> 1 Banda Aceh which located in affected area of Tsunami.  The data was collected through an open questionnaire with 12 questions for both teacher and student. Question number 01 to number 07 is used to know the characteristics of the participants of this study while the number 08 to number </w:t>
      </w:r>
      <w:r w:rsidRPr="00291A37">
        <w:rPr>
          <w:sz w:val="24"/>
        </w:rPr>
        <w:lastRenderedPageBreak/>
        <w:t xml:space="preserve">12 is used to know the importance of mathematical problems in disaster context. Researcher continue the interview with several participants to </w:t>
      </w:r>
      <w:proofErr w:type="spellStart"/>
      <w:r w:rsidRPr="00291A37">
        <w:rPr>
          <w:sz w:val="24"/>
        </w:rPr>
        <w:t>analyse</w:t>
      </w:r>
      <w:proofErr w:type="spellEnd"/>
      <w:r w:rsidRPr="00291A37">
        <w:rPr>
          <w:sz w:val="24"/>
        </w:rPr>
        <w:t xml:space="preserve"> the results of the poll answers in a deeper. Data analysis is done in a descriptive.</w:t>
      </w:r>
    </w:p>
    <w:p w:rsidR="00291A37" w:rsidRPr="00291A37" w:rsidRDefault="00291A37" w:rsidP="00291A37">
      <w:pPr>
        <w:ind w:firstLine="709"/>
        <w:jc w:val="both"/>
        <w:rPr>
          <w:sz w:val="24"/>
        </w:rPr>
      </w:pPr>
      <w:r w:rsidRPr="00291A37">
        <w:rPr>
          <w:sz w:val="24"/>
        </w:rPr>
        <w:t>Example of mathematical problems in disaster context provided in the questionnaire</w:t>
      </w:r>
      <w:r w:rsidR="003A67A3">
        <w:rPr>
          <w:sz w:val="24"/>
        </w:rPr>
        <w:t xml:space="preserve"> were adapted from research </w:t>
      </w:r>
      <w:r w:rsidR="003A67A3">
        <w:rPr>
          <w:sz w:val="24"/>
          <w:lang w:val="id-ID"/>
        </w:rPr>
        <w:t>Khalid (2016)</w:t>
      </w:r>
      <w:r w:rsidRPr="00291A37">
        <w:rPr>
          <w:sz w:val="24"/>
        </w:rPr>
        <w:t xml:space="preserve"> as follows:</w:t>
      </w:r>
    </w:p>
    <w:p w:rsidR="00B07DF0" w:rsidRDefault="00291A37" w:rsidP="00291A37">
      <w:pPr>
        <w:autoSpaceDE w:val="0"/>
        <w:autoSpaceDN w:val="0"/>
        <w:adjustRightInd w:val="0"/>
        <w:jc w:val="both"/>
        <w:rPr>
          <w:sz w:val="24"/>
          <w:szCs w:val="24"/>
          <w:lang w:val="id-ID"/>
        </w:rPr>
      </w:pPr>
      <w:r w:rsidRPr="00291A37">
        <w:rPr>
          <w:color w:val="000000"/>
          <w:sz w:val="24"/>
        </w:rPr>
        <w:t xml:space="preserve">Abu is standing on a beach when he heard the tsunami warning siren. He immediately decided to run to a safe place. He had 3 choices; go to a small hill or a shelter built for tsunami, which can be reached via two ways. The hill is 500 </w:t>
      </w:r>
      <w:proofErr w:type="spellStart"/>
      <w:r w:rsidRPr="00291A37">
        <w:rPr>
          <w:color w:val="000000"/>
          <w:sz w:val="24"/>
        </w:rPr>
        <w:t>metres</w:t>
      </w:r>
      <w:proofErr w:type="spellEnd"/>
      <w:r w:rsidRPr="00291A37">
        <w:rPr>
          <w:color w:val="000000"/>
          <w:sz w:val="24"/>
        </w:rPr>
        <w:t xml:space="preserve"> and the shelter is 800 </w:t>
      </w:r>
      <w:proofErr w:type="spellStart"/>
      <w:r w:rsidRPr="00291A37">
        <w:rPr>
          <w:color w:val="000000"/>
          <w:sz w:val="24"/>
        </w:rPr>
        <w:t>metres</w:t>
      </w:r>
      <w:proofErr w:type="spellEnd"/>
      <w:r w:rsidRPr="00291A37">
        <w:rPr>
          <w:color w:val="000000"/>
          <w:sz w:val="24"/>
        </w:rPr>
        <w:t xml:space="preserve"> away from the beach. However, to reach the top of the hill, Abu need to climb 300 steps of staircase. Abu can run at an average rate of 5m/s and he can climb the stairs at the rate of 3 steps/s. He may also use the curved road (specially made for the shelter) which is 900 </w:t>
      </w:r>
      <w:proofErr w:type="spellStart"/>
      <w:r w:rsidRPr="00291A37">
        <w:rPr>
          <w:color w:val="000000"/>
          <w:sz w:val="24"/>
        </w:rPr>
        <w:t>metres</w:t>
      </w:r>
      <w:proofErr w:type="spellEnd"/>
      <w:r w:rsidRPr="00291A37">
        <w:rPr>
          <w:color w:val="000000"/>
          <w:sz w:val="24"/>
        </w:rPr>
        <w:t xml:space="preserve"> long, where he can run at 6m/s.  In your opinion, which way should Abu take? Please explain!</w:t>
      </w:r>
      <w:r w:rsidR="00904D6D" w:rsidRPr="008D732E">
        <w:rPr>
          <w:sz w:val="24"/>
          <w:szCs w:val="24"/>
          <w:lang w:val="id-ID"/>
        </w:rPr>
        <w:t xml:space="preserve"> </w:t>
      </w:r>
    </w:p>
    <w:p w:rsidR="00291A37" w:rsidRPr="00291A37" w:rsidRDefault="00291A37" w:rsidP="00291A37">
      <w:pPr>
        <w:autoSpaceDE w:val="0"/>
        <w:autoSpaceDN w:val="0"/>
        <w:adjustRightInd w:val="0"/>
        <w:jc w:val="both"/>
        <w:rPr>
          <w:sz w:val="24"/>
          <w:szCs w:val="24"/>
          <w:lang w:val="id-ID"/>
        </w:rPr>
      </w:pPr>
    </w:p>
    <w:p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 xml:space="preserve">RESULTS </w:t>
      </w:r>
      <w:r w:rsidRPr="008D732E">
        <w:rPr>
          <w:b/>
          <w:bCs/>
          <w:sz w:val="24"/>
          <w:szCs w:val="24"/>
        </w:rPr>
        <w:t>A</w:t>
      </w:r>
      <w:r w:rsidRPr="008D732E">
        <w:rPr>
          <w:b/>
          <w:bCs/>
          <w:sz w:val="24"/>
          <w:szCs w:val="24"/>
          <w:lang w:val="id-ID"/>
        </w:rPr>
        <w:t xml:space="preserve">ND </w:t>
      </w:r>
      <w:r w:rsidR="005B0866" w:rsidRPr="008D732E">
        <w:rPr>
          <w:b/>
          <w:bCs/>
          <w:sz w:val="24"/>
          <w:szCs w:val="24"/>
          <w:lang w:val="id-ID"/>
        </w:rPr>
        <w:t>DISCUSSION</w:t>
      </w:r>
      <w:r w:rsidR="00291A37">
        <w:rPr>
          <w:b/>
          <w:bCs/>
          <w:sz w:val="24"/>
          <w:szCs w:val="24"/>
        </w:rPr>
        <w:t xml:space="preserve"> </w:t>
      </w:r>
    </w:p>
    <w:p w:rsidR="00291A37" w:rsidRPr="00291A37" w:rsidRDefault="00291A37" w:rsidP="00291A37">
      <w:pPr>
        <w:pStyle w:val="Bodytext0"/>
        <w:ind w:firstLine="709"/>
        <w:rPr>
          <w:rFonts w:ascii="Times New Roman" w:hAnsi="Times New Roman"/>
          <w:sz w:val="24"/>
          <w:szCs w:val="24"/>
        </w:rPr>
      </w:pPr>
      <w:r w:rsidRPr="00291A37">
        <w:rPr>
          <w:rFonts w:ascii="Times New Roman" w:hAnsi="Times New Roman"/>
          <w:sz w:val="24"/>
          <w:szCs w:val="24"/>
        </w:rPr>
        <w:t>The answers of question number 01 to number 07</w:t>
      </w:r>
      <w:r w:rsidRPr="00291A37">
        <w:rPr>
          <w:rFonts w:ascii="Times New Roman" w:hAnsi="Times New Roman"/>
          <w:sz w:val="24"/>
          <w:szCs w:val="24"/>
          <w:lang w:val="id-ID"/>
        </w:rPr>
        <w:t xml:space="preserve"> of</w:t>
      </w:r>
      <w:r w:rsidRPr="00291A37">
        <w:rPr>
          <w:rFonts w:ascii="Times New Roman" w:hAnsi="Times New Roman"/>
          <w:sz w:val="24"/>
          <w:szCs w:val="24"/>
        </w:rPr>
        <w:t xml:space="preserve"> teacher's questionnaire and student’s questionnaire showed that </w:t>
      </w:r>
      <w:r w:rsidRPr="00291A37">
        <w:rPr>
          <w:rFonts w:ascii="Times New Roman" w:hAnsi="Times New Roman"/>
          <w:sz w:val="24"/>
          <w:szCs w:val="24"/>
          <w:lang w:val="id-ID"/>
        </w:rPr>
        <w:t>the</w:t>
      </w:r>
      <w:r w:rsidRPr="00291A37">
        <w:rPr>
          <w:rFonts w:ascii="Times New Roman" w:hAnsi="Times New Roman"/>
          <w:sz w:val="24"/>
          <w:szCs w:val="24"/>
        </w:rPr>
        <w:t xml:space="preserve"> participants</w:t>
      </w:r>
      <w:r w:rsidRPr="00291A37">
        <w:rPr>
          <w:rFonts w:ascii="Times New Roman" w:hAnsi="Times New Roman"/>
          <w:sz w:val="24"/>
          <w:szCs w:val="24"/>
          <w:lang w:val="id-ID"/>
        </w:rPr>
        <w:t xml:space="preserve"> of this study</w:t>
      </w:r>
      <w:r w:rsidRPr="00291A37">
        <w:rPr>
          <w:rFonts w:ascii="Times New Roman" w:hAnsi="Times New Roman"/>
          <w:sz w:val="24"/>
          <w:szCs w:val="24"/>
        </w:rPr>
        <w:t xml:space="preserve"> have followed the Earthquake and Tsunami disaster</w:t>
      </w:r>
      <w:r w:rsidRPr="00291A37">
        <w:rPr>
          <w:rFonts w:ascii="Times New Roman" w:hAnsi="Times New Roman"/>
          <w:sz w:val="24"/>
          <w:szCs w:val="24"/>
          <w:lang w:val="id-ID"/>
        </w:rPr>
        <w:t>s</w:t>
      </w:r>
      <w:r w:rsidRPr="00291A37">
        <w:rPr>
          <w:rFonts w:ascii="Times New Roman" w:hAnsi="Times New Roman"/>
          <w:sz w:val="24"/>
          <w:szCs w:val="24"/>
        </w:rPr>
        <w:t xml:space="preserve"> mitigation that</w:t>
      </w:r>
      <w:r w:rsidRPr="00291A37">
        <w:rPr>
          <w:rFonts w:ascii="Times New Roman" w:hAnsi="Times New Roman"/>
          <w:sz w:val="24"/>
          <w:szCs w:val="24"/>
          <w:lang w:val="id-ID"/>
        </w:rPr>
        <w:t xml:space="preserve"> they</w:t>
      </w:r>
      <w:r w:rsidRPr="00291A37">
        <w:rPr>
          <w:rFonts w:ascii="Times New Roman" w:hAnsi="Times New Roman"/>
          <w:sz w:val="24"/>
          <w:szCs w:val="24"/>
        </w:rPr>
        <w:t xml:space="preserve"> already have prior knowledge about disasters and disaster mitigation. </w:t>
      </w:r>
      <w:r w:rsidRPr="00291A37">
        <w:rPr>
          <w:rFonts w:ascii="Times New Roman" w:hAnsi="Times New Roman"/>
          <w:sz w:val="24"/>
          <w:szCs w:val="24"/>
          <w:lang w:val="id-ID"/>
        </w:rPr>
        <w:t xml:space="preserve">The </w:t>
      </w:r>
      <w:r w:rsidRPr="00291A37">
        <w:rPr>
          <w:rFonts w:ascii="Times New Roman" w:hAnsi="Times New Roman"/>
          <w:sz w:val="24"/>
          <w:szCs w:val="24"/>
        </w:rPr>
        <w:t>participants</w:t>
      </w:r>
      <w:r w:rsidRPr="00291A37">
        <w:rPr>
          <w:rFonts w:ascii="Times New Roman" w:hAnsi="Times New Roman"/>
          <w:sz w:val="24"/>
          <w:szCs w:val="24"/>
          <w:lang w:val="id-ID"/>
        </w:rPr>
        <w:t xml:space="preserve"> </w:t>
      </w:r>
      <w:r w:rsidRPr="00291A37">
        <w:rPr>
          <w:rFonts w:ascii="Times New Roman" w:hAnsi="Times New Roman"/>
          <w:sz w:val="24"/>
          <w:szCs w:val="24"/>
        </w:rPr>
        <w:t>could well explain the definition of disaster and cited the example of a disaster as well as things to do when a disaster occurs. Places that can serve as a preliminary</w:t>
      </w:r>
      <w:r w:rsidR="004F7741">
        <w:rPr>
          <w:rFonts w:ascii="Times New Roman" w:hAnsi="Times New Roman"/>
          <w:sz w:val="24"/>
          <w:szCs w:val="24"/>
        </w:rPr>
        <w:t xml:space="preserve"> evacuation by </w:t>
      </w:r>
      <w:r w:rsidRPr="00291A37">
        <w:rPr>
          <w:rFonts w:ascii="Times New Roman" w:hAnsi="Times New Roman"/>
          <w:sz w:val="24"/>
          <w:szCs w:val="24"/>
        </w:rPr>
        <w:t xml:space="preserve">participants include evacuation building, hill or mountain, diesel </w:t>
      </w:r>
      <w:r w:rsidRPr="00291A37">
        <w:rPr>
          <w:rFonts w:ascii="Times New Roman" w:hAnsi="Times New Roman"/>
          <w:sz w:val="24"/>
          <w:szCs w:val="24"/>
          <w:lang w:val="id-ID"/>
        </w:rPr>
        <w:t>floating b</w:t>
      </w:r>
      <w:r w:rsidRPr="00291A37">
        <w:rPr>
          <w:rFonts w:ascii="Times New Roman" w:hAnsi="Times New Roman"/>
          <w:sz w:val="24"/>
          <w:szCs w:val="24"/>
        </w:rPr>
        <w:t xml:space="preserve">oat, tsunami museum, </w:t>
      </w:r>
      <w:r w:rsidRPr="00291A37">
        <w:rPr>
          <w:rFonts w:ascii="Times New Roman" w:hAnsi="Times New Roman"/>
          <w:sz w:val="24"/>
          <w:szCs w:val="24"/>
          <w:lang w:val="id-ID"/>
        </w:rPr>
        <w:t>t</w:t>
      </w:r>
      <w:r w:rsidRPr="00291A37">
        <w:rPr>
          <w:rFonts w:ascii="Times New Roman" w:hAnsi="Times New Roman"/>
          <w:sz w:val="24"/>
          <w:szCs w:val="24"/>
        </w:rPr>
        <w:t>all buildings, and mosques. The participants g</w:t>
      </w:r>
      <w:r w:rsidRPr="00291A37">
        <w:rPr>
          <w:rFonts w:ascii="Times New Roman" w:hAnsi="Times New Roman"/>
          <w:sz w:val="24"/>
          <w:szCs w:val="24"/>
          <w:lang w:val="id-ID"/>
        </w:rPr>
        <w:t>o</w:t>
      </w:r>
      <w:r w:rsidRPr="00291A37">
        <w:rPr>
          <w:rFonts w:ascii="Times New Roman" w:hAnsi="Times New Roman"/>
          <w:sz w:val="24"/>
          <w:szCs w:val="24"/>
        </w:rPr>
        <w:t>t information about disaster through electronic media, paper products, school and parents.</w:t>
      </w:r>
    </w:p>
    <w:p w:rsidR="00291A37" w:rsidRPr="00291A37" w:rsidRDefault="00291A37" w:rsidP="00291A37">
      <w:pPr>
        <w:pStyle w:val="Bodytext0"/>
        <w:ind w:firstLine="709"/>
        <w:rPr>
          <w:rFonts w:ascii="Times New Roman" w:hAnsi="Times New Roman"/>
          <w:sz w:val="24"/>
          <w:szCs w:val="24"/>
        </w:rPr>
      </w:pPr>
      <w:r w:rsidRPr="00291A37">
        <w:rPr>
          <w:rFonts w:ascii="Times New Roman" w:hAnsi="Times New Roman"/>
          <w:sz w:val="24"/>
          <w:szCs w:val="24"/>
        </w:rPr>
        <w:t xml:space="preserve">The questionnaire </w:t>
      </w:r>
      <w:r w:rsidRPr="00291A37">
        <w:rPr>
          <w:rFonts w:ascii="Times New Roman" w:hAnsi="Times New Roman"/>
          <w:sz w:val="24"/>
          <w:szCs w:val="24"/>
          <w:lang w:val="id-ID"/>
        </w:rPr>
        <w:t xml:space="preserve">sheets of </w:t>
      </w:r>
      <w:r w:rsidRPr="00291A37">
        <w:rPr>
          <w:rFonts w:ascii="Times New Roman" w:hAnsi="Times New Roman"/>
          <w:sz w:val="24"/>
          <w:szCs w:val="24"/>
        </w:rPr>
        <w:t xml:space="preserve">math teacher who </w:t>
      </w:r>
      <w:r w:rsidRPr="00291A37">
        <w:rPr>
          <w:rFonts w:ascii="Times New Roman" w:hAnsi="Times New Roman"/>
          <w:sz w:val="24"/>
          <w:szCs w:val="24"/>
          <w:lang w:val="id-ID"/>
        </w:rPr>
        <w:t>taught</w:t>
      </w:r>
      <w:r w:rsidRPr="00291A37">
        <w:rPr>
          <w:rFonts w:ascii="Times New Roman" w:hAnsi="Times New Roman"/>
          <w:sz w:val="24"/>
          <w:szCs w:val="24"/>
        </w:rPr>
        <w:t xml:space="preserve"> in class VII and VIII show</w:t>
      </w:r>
      <w:r w:rsidRPr="00291A37">
        <w:rPr>
          <w:rFonts w:ascii="Times New Roman" w:hAnsi="Times New Roman"/>
          <w:sz w:val="24"/>
          <w:szCs w:val="24"/>
          <w:lang w:val="id-ID"/>
        </w:rPr>
        <w:t>ed</w:t>
      </w:r>
      <w:r w:rsidRPr="00291A37">
        <w:rPr>
          <w:rFonts w:ascii="Times New Roman" w:hAnsi="Times New Roman"/>
          <w:sz w:val="24"/>
          <w:szCs w:val="24"/>
        </w:rPr>
        <w:t xml:space="preserve"> that the math teacher </w:t>
      </w:r>
      <w:r w:rsidRPr="00291A37">
        <w:rPr>
          <w:rFonts w:ascii="Times New Roman" w:hAnsi="Times New Roman"/>
          <w:sz w:val="24"/>
          <w:szCs w:val="24"/>
          <w:lang w:val="id-ID"/>
        </w:rPr>
        <w:t xml:space="preserve">has </w:t>
      </w:r>
      <w:r w:rsidRPr="00291A37">
        <w:rPr>
          <w:rFonts w:ascii="Times New Roman" w:hAnsi="Times New Roman"/>
          <w:sz w:val="24"/>
          <w:szCs w:val="24"/>
        </w:rPr>
        <w:t xml:space="preserve">often give </w:t>
      </w:r>
      <w:r w:rsidRPr="00291A37">
        <w:rPr>
          <w:rFonts w:ascii="Times New Roman" w:hAnsi="Times New Roman"/>
          <w:sz w:val="24"/>
          <w:szCs w:val="24"/>
          <w:lang w:val="id-ID"/>
        </w:rPr>
        <w:t xml:space="preserve">mathematical problems in </w:t>
      </w:r>
      <w:r w:rsidRPr="00291A37">
        <w:rPr>
          <w:rFonts w:ascii="Times New Roman" w:hAnsi="Times New Roman"/>
          <w:sz w:val="24"/>
          <w:szCs w:val="24"/>
        </w:rPr>
        <w:t xml:space="preserve">learning mathematics but </w:t>
      </w:r>
      <w:r w:rsidRPr="00291A37">
        <w:rPr>
          <w:rFonts w:ascii="Times New Roman" w:hAnsi="Times New Roman"/>
          <w:sz w:val="24"/>
          <w:szCs w:val="24"/>
          <w:lang w:val="id-ID"/>
        </w:rPr>
        <w:t>s</w:t>
      </w:r>
      <w:r w:rsidRPr="00291A37">
        <w:rPr>
          <w:rFonts w:ascii="Times New Roman" w:hAnsi="Times New Roman"/>
          <w:sz w:val="24"/>
          <w:szCs w:val="24"/>
        </w:rPr>
        <w:t xml:space="preserve">he </w:t>
      </w:r>
      <w:r w:rsidRPr="00291A37">
        <w:rPr>
          <w:rFonts w:ascii="Times New Roman" w:hAnsi="Times New Roman"/>
          <w:sz w:val="24"/>
          <w:szCs w:val="24"/>
          <w:lang w:val="id-ID"/>
        </w:rPr>
        <w:t xml:space="preserve">never </w:t>
      </w:r>
      <w:r w:rsidRPr="00291A37">
        <w:rPr>
          <w:rFonts w:ascii="Times New Roman" w:hAnsi="Times New Roman"/>
          <w:sz w:val="24"/>
          <w:szCs w:val="24"/>
        </w:rPr>
        <w:t xml:space="preserve">read/solve </w:t>
      </w:r>
      <w:r w:rsidRPr="00291A37">
        <w:rPr>
          <w:rFonts w:ascii="Times New Roman" w:hAnsi="Times New Roman"/>
          <w:sz w:val="24"/>
          <w:szCs w:val="24"/>
          <w:lang w:val="id-ID"/>
        </w:rPr>
        <w:t xml:space="preserve">mathematical </w:t>
      </w:r>
      <w:r w:rsidRPr="00291A37">
        <w:rPr>
          <w:rFonts w:ascii="Times New Roman" w:hAnsi="Times New Roman"/>
          <w:sz w:val="24"/>
          <w:szCs w:val="24"/>
        </w:rPr>
        <w:t>problems in disaster context. The teacher</w:t>
      </w:r>
      <w:r w:rsidRPr="00291A37">
        <w:rPr>
          <w:rFonts w:ascii="Times New Roman" w:hAnsi="Times New Roman"/>
          <w:sz w:val="24"/>
          <w:szCs w:val="24"/>
          <w:lang w:val="id-ID"/>
        </w:rPr>
        <w:t xml:space="preserve"> has</w:t>
      </w:r>
      <w:r w:rsidRPr="00291A37">
        <w:rPr>
          <w:rFonts w:ascii="Times New Roman" w:hAnsi="Times New Roman"/>
          <w:sz w:val="24"/>
          <w:szCs w:val="24"/>
        </w:rPr>
        <w:t xml:space="preserve"> agreed that mathematical problems in disaster context is taught in learning mathematics because it can improve student’</w:t>
      </w:r>
      <w:r w:rsidRPr="00291A37">
        <w:rPr>
          <w:rFonts w:ascii="Times New Roman" w:hAnsi="Times New Roman"/>
          <w:sz w:val="24"/>
          <w:szCs w:val="24"/>
          <w:lang w:val="id-ID"/>
        </w:rPr>
        <w:t>s</w:t>
      </w:r>
      <w:r w:rsidRPr="00291A37">
        <w:rPr>
          <w:rFonts w:ascii="Times New Roman" w:hAnsi="Times New Roman"/>
          <w:sz w:val="24"/>
          <w:szCs w:val="24"/>
        </w:rPr>
        <w:t xml:space="preserve"> mathematical literacy</w:t>
      </w:r>
      <w:r w:rsidRPr="00291A37">
        <w:rPr>
          <w:rFonts w:ascii="Times New Roman" w:hAnsi="Times New Roman"/>
          <w:sz w:val="24"/>
          <w:szCs w:val="24"/>
          <w:lang w:val="id-ID"/>
        </w:rPr>
        <w:t>.</w:t>
      </w:r>
    </w:p>
    <w:p w:rsidR="00291A37" w:rsidRPr="00291A37" w:rsidRDefault="00291A37" w:rsidP="00291A37">
      <w:pPr>
        <w:pStyle w:val="Bodytext0"/>
        <w:ind w:firstLine="709"/>
        <w:rPr>
          <w:rFonts w:ascii="Times New Roman" w:hAnsi="Times New Roman"/>
          <w:sz w:val="24"/>
          <w:szCs w:val="24"/>
        </w:rPr>
      </w:pPr>
      <w:r w:rsidRPr="00291A37">
        <w:rPr>
          <w:rFonts w:ascii="Times New Roman" w:hAnsi="Times New Roman"/>
          <w:sz w:val="24"/>
          <w:szCs w:val="24"/>
        </w:rPr>
        <w:t xml:space="preserve">The questionnaire results of students of year 7 about the student’s needs </w:t>
      </w:r>
      <w:r w:rsidRPr="00291A37">
        <w:rPr>
          <w:rFonts w:ascii="Times New Roman" w:hAnsi="Times New Roman"/>
          <w:sz w:val="24"/>
          <w:szCs w:val="24"/>
          <w:lang w:val="id-ID"/>
        </w:rPr>
        <w:t xml:space="preserve">of </w:t>
      </w:r>
      <w:r w:rsidRPr="00291A37">
        <w:rPr>
          <w:rFonts w:ascii="Times New Roman" w:hAnsi="Times New Roman"/>
          <w:sz w:val="24"/>
          <w:szCs w:val="24"/>
        </w:rPr>
        <w:t>mathematical problems in disaster context as follows:</w:t>
      </w:r>
    </w:p>
    <w:p w:rsidR="00291A37" w:rsidRPr="00291A37" w:rsidRDefault="00291A37" w:rsidP="00291A37">
      <w:pPr>
        <w:rPr>
          <w:sz w:val="24"/>
          <w:szCs w:val="24"/>
        </w:rPr>
      </w:pPr>
    </w:p>
    <w:p w:rsidR="00291A37" w:rsidRPr="00FE5BD8" w:rsidRDefault="00291A37" w:rsidP="00291A37">
      <w:pPr>
        <w:ind w:left="-284" w:firstLine="284"/>
        <w:jc w:val="center"/>
        <w:rPr>
          <w:sz w:val="24"/>
          <w:szCs w:val="24"/>
          <w:lang w:val="id-ID"/>
        </w:rPr>
      </w:pPr>
      <w:r w:rsidRPr="00291A37">
        <w:rPr>
          <w:b/>
          <w:sz w:val="24"/>
          <w:szCs w:val="24"/>
          <w:lang w:val="id-ID"/>
        </w:rPr>
        <w:t xml:space="preserve">Table </w:t>
      </w:r>
      <w:r w:rsidRPr="00291A37">
        <w:rPr>
          <w:b/>
          <w:sz w:val="24"/>
          <w:szCs w:val="24"/>
        </w:rPr>
        <w:t xml:space="preserve">1. </w:t>
      </w:r>
      <w:r w:rsidR="004E10AC">
        <w:rPr>
          <w:sz w:val="24"/>
          <w:szCs w:val="24"/>
        </w:rPr>
        <w:t>T</w:t>
      </w:r>
      <w:r w:rsidR="004E10AC" w:rsidRPr="00291A37">
        <w:rPr>
          <w:sz w:val="24"/>
          <w:szCs w:val="24"/>
        </w:rPr>
        <w:t xml:space="preserve">he student’s needs </w:t>
      </w:r>
      <w:r w:rsidR="004E10AC" w:rsidRPr="00291A37">
        <w:rPr>
          <w:sz w:val="24"/>
          <w:szCs w:val="24"/>
          <w:lang w:val="id-ID"/>
        </w:rPr>
        <w:t xml:space="preserve">of </w:t>
      </w:r>
      <w:r w:rsidR="004E10AC" w:rsidRPr="00291A37">
        <w:rPr>
          <w:sz w:val="24"/>
          <w:szCs w:val="24"/>
        </w:rPr>
        <w:t>mathematical problems in disaster context</w:t>
      </w:r>
      <w:r w:rsidR="00FE5BD8">
        <w:rPr>
          <w:sz w:val="24"/>
          <w:szCs w:val="24"/>
          <w:lang w:val="id-ID"/>
        </w:rPr>
        <w:t xml:space="preserve"> of year 7</w:t>
      </w:r>
    </w:p>
    <w:p w:rsidR="00291A37" w:rsidRPr="00291A37" w:rsidRDefault="00291A37" w:rsidP="00291A37">
      <w:pPr>
        <w:ind w:left="-284" w:firstLine="284"/>
        <w:jc w:val="center"/>
        <w:rPr>
          <w:sz w:val="24"/>
          <w:szCs w:val="24"/>
        </w:rPr>
      </w:pPr>
      <w:r w:rsidRPr="00291A37">
        <w:rPr>
          <w:noProof/>
          <w:sz w:val="24"/>
          <w:szCs w:val="24"/>
          <w:lang w:val="id-ID" w:eastAsia="id-ID"/>
        </w:rPr>
        <w:drawing>
          <wp:inline distT="0" distB="0" distL="0" distR="0">
            <wp:extent cx="5266165" cy="2247900"/>
            <wp:effectExtent l="0" t="0" r="10795"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1A37" w:rsidRPr="00291A37" w:rsidRDefault="00291A37" w:rsidP="00291A37">
      <w:pPr>
        <w:ind w:firstLine="284"/>
        <w:jc w:val="both"/>
        <w:rPr>
          <w:sz w:val="24"/>
          <w:szCs w:val="24"/>
        </w:rPr>
      </w:pPr>
    </w:p>
    <w:p w:rsidR="00291A37" w:rsidRPr="00291A37" w:rsidRDefault="00291A37" w:rsidP="00291A37">
      <w:pPr>
        <w:ind w:firstLine="709"/>
        <w:jc w:val="both"/>
        <w:rPr>
          <w:sz w:val="24"/>
          <w:szCs w:val="24"/>
        </w:rPr>
      </w:pPr>
      <w:r w:rsidRPr="00291A37">
        <w:rPr>
          <w:sz w:val="24"/>
          <w:szCs w:val="24"/>
        </w:rPr>
        <w:t xml:space="preserve">Regarding to the survey, result of year 7, the diagram show that all students preferences, there are 20 students happy with mathematical problems but only 17 students </w:t>
      </w:r>
      <w:r w:rsidRPr="00291A37">
        <w:rPr>
          <w:sz w:val="24"/>
          <w:szCs w:val="24"/>
        </w:rPr>
        <w:lastRenderedPageBreak/>
        <w:t>assert that they are interested in mathematical problems in disaster context. Only three students ever read/solve mathematical problems in disaster context. There were 26 students assert that they agree if the teacher give mathematical problems in disaster context in learning and willing to solve mathematical problems in disaster context based on methods.</w:t>
      </w:r>
    </w:p>
    <w:p w:rsidR="00291A37" w:rsidRPr="00291A37" w:rsidRDefault="00291A37" w:rsidP="00291A37">
      <w:pPr>
        <w:ind w:firstLine="709"/>
        <w:jc w:val="both"/>
        <w:rPr>
          <w:sz w:val="24"/>
          <w:szCs w:val="24"/>
        </w:rPr>
      </w:pPr>
      <w:r w:rsidRPr="00291A37">
        <w:rPr>
          <w:sz w:val="24"/>
          <w:szCs w:val="24"/>
        </w:rPr>
        <w:t>The questionnaire results of students of year 8 about the student’s needs of mathematical problems in disaster context as follows:</w:t>
      </w:r>
    </w:p>
    <w:p w:rsidR="00291A37" w:rsidRPr="00291A37" w:rsidRDefault="00291A37" w:rsidP="00291A37">
      <w:pPr>
        <w:ind w:firstLine="709"/>
        <w:jc w:val="both"/>
        <w:rPr>
          <w:sz w:val="24"/>
          <w:szCs w:val="24"/>
        </w:rPr>
      </w:pPr>
    </w:p>
    <w:p w:rsidR="00291A37" w:rsidRPr="00FE5BD8" w:rsidRDefault="00291A37" w:rsidP="00FE5BD8">
      <w:pPr>
        <w:ind w:firstLine="284"/>
        <w:rPr>
          <w:sz w:val="24"/>
          <w:szCs w:val="24"/>
          <w:lang w:val="id-ID"/>
        </w:rPr>
      </w:pPr>
      <w:r w:rsidRPr="00291A37">
        <w:rPr>
          <w:b/>
          <w:sz w:val="24"/>
          <w:szCs w:val="24"/>
          <w:lang w:val="id-ID"/>
        </w:rPr>
        <w:t xml:space="preserve">Table </w:t>
      </w:r>
      <w:r w:rsidR="004E10AC">
        <w:rPr>
          <w:b/>
          <w:sz w:val="24"/>
          <w:szCs w:val="24"/>
        </w:rPr>
        <w:t>2</w:t>
      </w:r>
      <w:r w:rsidRPr="00291A37">
        <w:rPr>
          <w:b/>
          <w:sz w:val="24"/>
          <w:szCs w:val="24"/>
        </w:rPr>
        <w:t xml:space="preserve">. </w:t>
      </w:r>
      <w:r w:rsidR="004E10AC">
        <w:rPr>
          <w:sz w:val="24"/>
          <w:szCs w:val="24"/>
        </w:rPr>
        <w:t>T</w:t>
      </w:r>
      <w:r w:rsidR="004E10AC" w:rsidRPr="00291A37">
        <w:rPr>
          <w:sz w:val="24"/>
          <w:szCs w:val="24"/>
        </w:rPr>
        <w:t xml:space="preserve">he student’s needs </w:t>
      </w:r>
      <w:r w:rsidR="004E10AC" w:rsidRPr="00291A37">
        <w:rPr>
          <w:sz w:val="24"/>
          <w:szCs w:val="24"/>
          <w:lang w:val="id-ID"/>
        </w:rPr>
        <w:t xml:space="preserve">of </w:t>
      </w:r>
      <w:r w:rsidR="004E10AC" w:rsidRPr="00291A37">
        <w:rPr>
          <w:sz w:val="24"/>
          <w:szCs w:val="24"/>
        </w:rPr>
        <w:t>mathematical problems in disaster context</w:t>
      </w:r>
      <w:r w:rsidR="00FE5BD8">
        <w:rPr>
          <w:sz w:val="24"/>
          <w:szCs w:val="24"/>
          <w:lang w:val="id-ID"/>
        </w:rPr>
        <w:t xml:space="preserve"> of year 8</w:t>
      </w:r>
    </w:p>
    <w:p w:rsidR="00291A37" w:rsidRPr="00291A37" w:rsidRDefault="00291A37" w:rsidP="00291A37">
      <w:pPr>
        <w:ind w:left="-284" w:firstLine="284"/>
        <w:jc w:val="center"/>
        <w:rPr>
          <w:sz w:val="24"/>
          <w:szCs w:val="24"/>
        </w:rPr>
      </w:pPr>
      <w:r w:rsidRPr="00291A37">
        <w:rPr>
          <w:noProof/>
          <w:sz w:val="24"/>
          <w:szCs w:val="24"/>
          <w:lang w:val="id-ID" w:eastAsia="id-ID"/>
        </w:rPr>
        <w:drawing>
          <wp:inline distT="0" distB="0" distL="0" distR="0">
            <wp:extent cx="5294083" cy="2228850"/>
            <wp:effectExtent l="0" t="0" r="1905"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1A37" w:rsidRPr="00291A37" w:rsidRDefault="00291A37" w:rsidP="00291A37">
      <w:pPr>
        <w:ind w:left="-284" w:firstLine="284"/>
        <w:jc w:val="center"/>
        <w:rPr>
          <w:sz w:val="24"/>
          <w:szCs w:val="24"/>
        </w:rPr>
      </w:pPr>
    </w:p>
    <w:p w:rsidR="00291A37" w:rsidRPr="00291A37" w:rsidRDefault="00291A37" w:rsidP="00291A37">
      <w:pPr>
        <w:ind w:firstLine="709"/>
        <w:jc w:val="both"/>
        <w:rPr>
          <w:sz w:val="24"/>
          <w:szCs w:val="24"/>
        </w:rPr>
      </w:pPr>
      <w:r w:rsidRPr="00291A37">
        <w:rPr>
          <w:sz w:val="24"/>
          <w:szCs w:val="24"/>
        </w:rPr>
        <w:t>The data result from year 8 show that only 2 students feel happy with mathematical problems but 12 students assert that they are interested in mathematical problems in disaster context. All of students never read/solve the mathematical problems in disaster context based on methods. There were 12 students assert</w:t>
      </w:r>
      <w:r w:rsidR="004F7741">
        <w:rPr>
          <w:sz w:val="24"/>
          <w:szCs w:val="24"/>
        </w:rPr>
        <w:t xml:space="preserve"> that</w:t>
      </w:r>
      <w:r w:rsidRPr="00291A37">
        <w:rPr>
          <w:sz w:val="24"/>
          <w:szCs w:val="24"/>
        </w:rPr>
        <w:t xml:space="preserve"> they agree if the teacher give mathematical problems in disaster context in learning mathematics and willing to solve mathematical problems in disaster context.</w:t>
      </w:r>
    </w:p>
    <w:p w:rsidR="00291A37" w:rsidRPr="00291A37" w:rsidRDefault="00291A37" w:rsidP="00291A37">
      <w:pPr>
        <w:ind w:firstLine="709"/>
        <w:jc w:val="both"/>
        <w:rPr>
          <w:sz w:val="24"/>
          <w:szCs w:val="24"/>
        </w:rPr>
      </w:pPr>
      <w:r w:rsidRPr="00291A37">
        <w:rPr>
          <w:sz w:val="24"/>
          <w:szCs w:val="24"/>
        </w:rPr>
        <w:t>There were 7 students who answered not happy in the mathematical problems but attracted to mathematical problems in disaster context. Providing the contextual problems can increase student motivation in learning mathematics [13] so that participants who were not happy in the mathematical problems can show positive attitudes of mathematical problems in disaster context.</w:t>
      </w:r>
    </w:p>
    <w:p w:rsidR="00291A37" w:rsidRPr="00291A37" w:rsidRDefault="00291A37" w:rsidP="00291A37">
      <w:pPr>
        <w:ind w:firstLine="709"/>
        <w:jc w:val="both"/>
        <w:rPr>
          <w:sz w:val="24"/>
          <w:szCs w:val="24"/>
        </w:rPr>
      </w:pPr>
      <w:r w:rsidRPr="00291A37">
        <w:rPr>
          <w:sz w:val="24"/>
          <w:szCs w:val="24"/>
        </w:rPr>
        <w:t>The questionnaire results of students of year 7 and year 8 about the student’s needs of mathematical problems in disaster context as follows:</w:t>
      </w:r>
    </w:p>
    <w:p w:rsidR="00291A37" w:rsidRPr="00291A37" w:rsidRDefault="00291A37" w:rsidP="00291A37">
      <w:pPr>
        <w:ind w:firstLine="709"/>
        <w:jc w:val="both"/>
        <w:rPr>
          <w:sz w:val="24"/>
          <w:szCs w:val="24"/>
        </w:rPr>
      </w:pPr>
    </w:p>
    <w:p w:rsidR="00291A37" w:rsidRPr="00291A37" w:rsidRDefault="00291A37" w:rsidP="00FE5BD8">
      <w:pPr>
        <w:jc w:val="center"/>
        <w:rPr>
          <w:noProof/>
          <w:sz w:val="24"/>
          <w:szCs w:val="24"/>
          <w:lang w:val="id-ID" w:eastAsia="id-ID"/>
        </w:rPr>
      </w:pPr>
      <w:r w:rsidRPr="00291A37">
        <w:rPr>
          <w:b/>
          <w:sz w:val="24"/>
          <w:szCs w:val="24"/>
          <w:lang w:val="id-ID"/>
        </w:rPr>
        <w:lastRenderedPageBreak/>
        <w:t xml:space="preserve">Table </w:t>
      </w:r>
      <w:r w:rsidR="00FE5BD8">
        <w:rPr>
          <w:b/>
          <w:sz w:val="24"/>
          <w:szCs w:val="24"/>
        </w:rPr>
        <w:t>3</w:t>
      </w:r>
      <w:r w:rsidRPr="00291A37">
        <w:rPr>
          <w:b/>
          <w:sz w:val="24"/>
          <w:szCs w:val="24"/>
        </w:rPr>
        <w:t xml:space="preserve">. </w:t>
      </w:r>
      <w:r w:rsidR="00FE5BD8">
        <w:rPr>
          <w:sz w:val="24"/>
          <w:szCs w:val="24"/>
        </w:rPr>
        <w:t>T</w:t>
      </w:r>
      <w:r w:rsidR="00FE5BD8" w:rsidRPr="00291A37">
        <w:rPr>
          <w:sz w:val="24"/>
          <w:szCs w:val="24"/>
        </w:rPr>
        <w:t xml:space="preserve">he student’s needs </w:t>
      </w:r>
      <w:r w:rsidR="00FE5BD8" w:rsidRPr="00291A37">
        <w:rPr>
          <w:sz w:val="24"/>
          <w:szCs w:val="24"/>
          <w:lang w:val="id-ID"/>
        </w:rPr>
        <w:t xml:space="preserve">of </w:t>
      </w:r>
      <w:r w:rsidR="00FE5BD8" w:rsidRPr="00291A37">
        <w:rPr>
          <w:sz w:val="24"/>
          <w:szCs w:val="24"/>
        </w:rPr>
        <w:t>mathematical problems in disaster context</w:t>
      </w:r>
      <w:r w:rsidR="00FE5BD8" w:rsidRPr="00291A37">
        <w:rPr>
          <w:noProof/>
          <w:sz w:val="24"/>
          <w:szCs w:val="24"/>
          <w:lang w:val="id-ID" w:eastAsia="id-ID"/>
        </w:rPr>
        <w:t xml:space="preserve"> </w:t>
      </w:r>
      <w:r w:rsidRPr="00291A37">
        <w:rPr>
          <w:noProof/>
          <w:sz w:val="24"/>
          <w:szCs w:val="24"/>
          <w:lang w:val="id-ID" w:eastAsia="id-ID"/>
        </w:rPr>
        <w:drawing>
          <wp:inline distT="0" distB="0" distL="0" distR="0">
            <wp:extent cx="4871545" cy="2400300"/>
            <wp:effectExtent l="0" t="0" r="5715"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1A37" w:rsidRPr="00291A37" w:rsidRDefault="00291A37" w:rsidP="00291A37">
      <w:pPr>
        <w:ind w:firstLine="709"/>
        <w:jc w:val="center"/>
        <w:rPr>
          <w:sz w:val="24"/>
          <w:szCs w:val="24"/>
        </w:rPr>
      </w:pPr>
    </w:p>
    <w:p w:rsidR="00291A37" w:rsidRPr="00291A37" w:rsidRDefault="00291A37" w:rsidP="00291A37">
      <w:pPr>
        <w:ind w:firstLine="709"/>
        <w:jc w:val="both"/>
        <w:rPr>
          <w:sz w:val="24"/>
          <w:szCs w:val="24"/>
        </w:rPr>
      </w:pPr>
      <w:r w:rsidRPr="00291A37">
        <w:rPr>
          <w:sz w:val="24"/>
          <w:szCs w:val="24"/>
        </w:rPr>
        <w:t>Regarding to the results of year 7 and year 8, the diagram show that all students preferences, there are 22 students (41</w:t>
      </w:r>
      <w:proofErr w:type="gramStart"/>
      <w:r w:rsidRPr="00291A37">
        <w:rPr>
          <w:sz w:val="24"/>
          <w:szCs w:val="24"/>
        </w:rPr>
        <w:t>,5</w:t>
      </w:r>
      <w:proofErr w:type="gramEnd"/>
      <w:r w:rsidRPr="00291A37">
        <w:rPr>
          <w:sz w:val="24"/>
          <w:szCs w:val="24"/>
        </w:rPr>
        <w:t>%) happy with mathematical problems but 26 students (49,1%) assert that they are interested in mathematical problems in disaster context. Only three students (5</w:t>
      </w:r>
      <w:proofErr w:type="gramStart"/>
      <w:r w:rsidRPr="00291A37">
        <w:rPr>
          <w:sz w:val="24"/>
          <w:szCs w:val="24"/>
        </w:rPr>
        <w:t>,6</w:t>
      </w:r>
      <w:proofErr w:type="gramEnd"/>
      <w:r w:rsidRPr="00291A37">
        <w:rPr>
          <w:sz w:val="24"/>
          <w:szCs w:val="24"/>
        </w:rPr>
        <w:t xml:space="preserve">%) ever read/solve mathematical problems in disaster context. There were 38 students (71,7%) assert that they agree if the teacher give mathematical problems in disaster context in learning and willing to solve mathematical problems in disaster context based on methods. </w:t>
      </w:r>
    </w:p>
    <w:p w:rsidR="00291A37" w:rsidRDefault="00291A37" w:rsidP="00291A37">
      <w:pPr>
        <w:ind w:firstLine="709"/>
        <w:jc w:val="both"/>
        <w:rPr>
          <w:sz w:val="24"/>
          <w:szCs w:val="24"/>
        </w:rPr>
      </w:pPr>
      <w:r w:rsidRPr="00291A37">
        <w:rPr>
          <w:sz w:val="24"/>
          <w:szCs w:val="24"/>
        </w:rPr>
        <w:t>The questionnaire results of students of year 7 about the student’s needs of mathematical problems in disaster context as follows:</w:t>
      </w:r>
    </w:p>
    <w:p w:rsidR="00291A37" w:rsidRPr="00291A37" w:rsidRDefault="00291A37" w:rsidP="00291A37">
      <w:pPr>
        <w:ind w:firstLine="709"/>
        <w:jc w:val="both"/>
        <w:rPr>
          <w:sz w:val="24"/>
          <w:szCs w:val="24"/>
        </w:rPr>
      </w:pPr>
    </w:p>
    <w:p w:rsidR="00291A37" w:rsidRPr="00B62E5D" w:rsidRDefault="00291A37" w:rsidP="00291A37">
      <w:pPr>
        <w:pStyle w:val="ListParagraph"/>
        <w:spacing w:line="240" w:lineRule="auto"/>
        <w:ind w:left="0"/>
        <w:jc w:val="center"/>
        <w:rPr>
          <w:rFonts w:ascii="Times New Roman" w:hAnsi="Times New Roman"/>
          <w:sz w:val="24"/>
          <w:szCs w:val="24"/>
          <w:lang w:val="id-ID"/>
        </w:rPr>
      </w:pPr>
      <w:r w:rsidRPr="00291A37">
        <w:rPr>
          <w:rFonts w:ascii="Times New Roman" w:hAnsi="Times New Roman"/>
          <w:b/>
          <w:sz w:val="24"/>
          <w:szCs w:val="24"/>
          <w:lang w:val="id-ID"/>
        </w:rPr>
        <w:t xml:space="preserve">Table </w:t>
      </w:r>
      <w:r w:rsidR="00B62E5D">
        <w:rPr>
          <w:rFonts w:ascii="Times New Roman" w:hAnsi="Times New Roman"/>
          <w:b/>
          <w:sz w:val="24"/>
          <w:szCs w:val="24"/>
        </w:rPr>
        <w:t>4</w:t>
      </w:r>
      <w:r w:rsidRPr="00291A37">
        <w:rPr>
          <w:rFonts w:ascii="Times New Roman" w:hAnsi="Times New Roman"/>
          <w:b/>
          <w:sz w:val="24"/>
          <w:szCs w:val="24"/>
        </w:rPr>
        <w:t xml:space="preserve">. </w:t>
      </w:r>
      <w:r w:rsidR="00B62E5D">
        <w:rPr>
          <w:sz w:val="24"/>
          <w:szCs w:val="24"/>
        </w:rPr>
        <w:t>T</w:t>
      </w:r>
      <w:r w:rsidR="00B62E5D" w:rsidRPr="00291A37">
        <w:rPr>
          <w:rFonts w:ascii="Times New Roman" w:hAnsi="Times New Roman"/>
          <w:sz w:val="24"/>
          <w:szCs w:val="24"/>
        </w:rPr>
        <w:t xml:space="preserve">he student’s needs </w:t>
      </w:r>
      <w:r w:rsidR="00B62E5D" w:rsidRPr="00291A37">
        <w:rPr>
          <w:rFonts w:ascii="Times New Roman" w:hAnsi="Times New Roman"/>
          <w:sz w:val="24"/>
          <w:szCs w:val="24"/>
          <w:lang w:val="id-ID"/>
        </w:rPr>
        <w:t xml:space="preserve">of </w:t>
      </w:r>
      <w:r w:rsidR="00B62E5D" w:rsidRPr="00291A37">
        <w:rPr>
          <w:rFonts w:ascii="Times New Roman" w:hAnsi="Times New Roman"/>
          <w:sz w:val="24"/>
          <w:szCs w:val="24"/>
        </w:rPr>
        <w:t>mathematical problems in disaster context</w:t>
      </w:r>
      <w:r w:rsidR="00B62E5D">
        <w:rPr>
          <w:rFonts w:ascii="Times New Roman" w:hAnsi="Times New Roman"/>
          <w:sz w:val="24"/>
          <w:szCs w:val="24"/>
          <w:lang w:val="id-ID"/>
        </w:rPr>
        <w:t xml:space="preserve"> of year 7</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66"/>
        <w:gridCol w:w="1701"/>
        <w:gridCol w:w="1842"/>
        <w:gridCol w:w="1985"/>
        <w:gridCol w:w="2091"/>
      </w:tblGrid>
      <w:tr w:rsidR="00291A37" w:rsidRPr="00291A37" w:rsidTr="00A93934">
        <w:trPr>
          <w:jc w:val="center"/>
        </w:trPr>
        <w:tc>
          <w:tcPr>
            <w:tcW w:w="1116" w:type="dxa"/>
            <w:vMerge w:val="restart"/>
            <w:shd w:val="clear" w:color="auto" w:fill="auto"/>
            <w:vAlign w:val="center"/>
          </w:tcPr>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b/>
                <w:sz w:val="18"/>
                <w:szCs w:val="18"/>
              </w:rPr>
              <w:t>Subject</w:t>
            </w:r>
          </w:p>
        </w:tc>
        <w:tc>
          <w:tcPr>
            <w:tcW w:w="8885" w:type="dxa"/>
            <w:gridSpan w:val="5"/>
            <w:shd w:val="clear" w:color="auto" w:fill="auto"/>
          </w:tcPr>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b/>
                <w:sz w:val="18"/>
                <w:szCs w:val="18"/>
              </w:rPr>
              <w:t>Question Number</w:t>
            </w:r>
          </w:p>
        </w:tc>
      </w:tr>
      <w:tr w:rsidR="00291A37" w:rsidRPr="00291A37" w:rsidTr="00A93934">
        <w:trPr>
          <w:trHeight w:val="1510"/>
          <w:jc w:val="center"/>
        </w:trPr>
        <w:tc>
          <w:tcPr>
            <w:tcW w:w="1116" w:type="dxa"/>
            <w:vMerge/>
            <w:shd w:val="clear" w:color="auto" w:fill="auto"/>
          </w:tcPr>
          <w:p w:rsidR="00291A37" w:rsidRPr="00291A37" w:rsidRDefault="00291A37" w:rsidP="00A93934">
            <w:pPr>
              <w:pStyle w:val="ListParagraph"/>
              <w:spacing w:after="0" w:line="240" w:lineRule="auto"/>
              <w:ind w:left="0"/>
              <w:jc w:val="center"/>
              <w:rPr>
                <w:rFonts w:ascii="Times New Roman" w:hAnsi="Times New Roman"/>
                <w:b/>
                <w:sz w:val="18"/>
                <w:szCs w:val="18"/>
              </w:rPr>
            </w:pP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b/>
                <w:sz w:val="18"/>
                <w:szCs w:val="18"/>
              </w:rPr>
              <w:t>08.</w:t>
            </w:r>
          </w:p>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sz w:val="18"/>
                <w:szCs w:val="18"/>
              </w:rPr>
              <w:t>Do you like to solve mathematical problems?</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b/>
                <w:sz w:val="18"/>
                <w:szCs w:val="18"/>
              </w:rPr>
              <w:t>09.</w:t>
            </w:r>
          </w:p>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sz w:val="18"/>
                <w:szCs w:val="18"/>
              </w:rPr>
              <w:t>Have you ever read/solved mathematical problems in disaster problems?</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b/>
                <w:sz w:val="18"/>
                <w:szCs w:val="18"/>
              </w:rPr>
              <w:t>10.</w:t>
            </w:r>
          </w:p>
          <w:p w:rsidR="00291A37" w:rsidRPr="00291A37" w:rsidRDefault="00291A37" w:rsidP="00A93934">
            <w:pPr>
              <w:jc w:val="center"/>
              <w:rPr>
                <w:sz w:val="18"/>
                <w:szCs w:val="18"/>
              </w:rPr>
            </w:pPr>
            <w:r w:rsidRPr="00291A37">
              <w:rPr>
                <w:sz w:val="18"/>
                <w:szCs w:val="18"/>
              </w:rPr>
              <w:t>Do you agree if the teacher gives a mathematical problems in disaster context as the example??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b/>
                <w:sz w:val="18"/>
                <w:szCs w:val="18"/>
              </w:rPr>
              <w:t>11.</w:t>
            </w:r>
          </w:p>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sz w:val="18"/>
                <w:szCs w:val="18"/>
              </w:rPr>
              <w:t>Are you interested of mathematical problems in disaster context as the example?</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b/>
                <w:sz w:val="18"/>
                <w:szCs w:val="18"/>
              </w:rPr>
              <w:t>12.</w:t>
            </w:r>
          </w:p>
          <w:p w:rsidR="00291A37" w:rsidRPr="00291A37" w:rsidRDefault="00291A37" w:rsidP="00A93934">
            <w:pPr>
              <w:pStyle w:val="ListParagraph"/>
              <w:spacing w:after="0" w:line="240" w:lineRule="auto"/>
              <w:ind w:left="0"/>
              <w:jc w:val="center"/>
              <w:rPr>
                <w:rFonts w:ascii="Times New Roman" w:hAnsi="Times New Roman"/>
                <w:b/>
                <w:sz w:val="18"/>
                <w:szCs w:val="18"/>
              </w:rPr>
            </w:pPr>
            <w:r w:rsidRPr="00291A37">
              <w:rPr>
                <w:rFonts w:ascii="Times New Roman" w:hAnsi="Times New Roman"/>
                <w:sz w:val="18"/>
                <w:szCs w:val="18"/>
              </w:rPr>
              <w:t>Are you willing to solve mathematical problems in disaster context as the example?</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Disagree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 xml:space="preserve">Willing </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B</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C</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D</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E</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Disagree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F</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G</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J</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K</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L</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M</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trHeight w:val="249"/>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w:t>
            </w:r>
          </w:p>
        </w:tc>
        <w:tc>
          <w:tcPr>
            <w:tcW w:w="1266" w:type="dxa"/>
            <w:shd w:val="clear" w:color="auto" w:fill="auto"/>
          </w:tcPr>
          <w:p w:rsidR="00291A37" w:rsidRPr="00291A37" w:rsidRDefault="00291A37" w:rsidP="00A93934">
            <w:pPr>
              <w:pStyle w:val="ListParagraph"/>
              <w:spacing w:after="0" w:line="240" w:lineRule="auto"/>
              <w:ind w:left="0"/>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O</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P</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Q</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R</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S</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T</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U</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lastRenderedPageBreak/>
              <w:t>V</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Disagree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X</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Disagree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Y</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Z</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Disagree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AA</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Not 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AB</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trHeight w:val="70"/>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AC</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AD</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r w:rsidR="00291A37" w:rsidRPr="00291A37" w:rsidTr="00A93934">
        <w:trPr>
          <w:jc w:val="center"/>
        </w:trPr>
        <w:tc>
          <w:tcPr>
            <w:tcW w:w="111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AE</w:t>
            </w:r>
          </w:p>
        </w:tc>
        <w:tc>
          <w:tcPr>
            <w:tcW w:w="1266"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Happy</w:t>
            </w:r>
          </w:p>
        </w:tc>
        <w:tc>
          <w:tcPr>
            <w:tcW w:w="170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Never</w:t>
            </w:r>
          </w:p>
        </w:tc>
        <w:tc>
          <w:tcPr>
            <w:tcW w:w="1842"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Agree</w:t>
            </w:r>
          </w:p>
        </w:tc>
        <w:tc>
          <w:tcPr>
            <w:tcW w:w="1985"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Interested</w:t>
            </w:r>
          </w:p>
        </w:tc>
        <w:tc>
          <w:tcPr>
            <w:tcW w:w="2091" w:type="dxa"/>
            <w:shd w:val="clear" w:color="auto" w:fill="auto"/>
          </w:tcPr>
          <w:p w:rsidR="00291A37" w:rsidRPr="00291A37" w:rsidRDefault="00291A37" w:rsidP="00A93934">
            <w:pPr>
              <w:pStyle w:val="ListParagraph"/>
              <w:spacing w:after="0" w:line="240" w:lineRule="auto"/>
              <w:ind w:left="0"/>
              <w:jc w:val="center"/>
              <w:rPr>
                <w:rFonts w:ascii="Times New Roman" w:hAnsi="Times New Roman"/>
                <w:sz w:val="18"/>
                <w:szCs w:val="18"/>
              </w:rPr>
            </w:pPr>
            <w:r w:rsidRPr="00291A37">
              <w:rPr>
                <w:rFonts w:ascii="Times New Roman" w:hAnsi="Times New Roman"/>
                <w:sz w:val="18"/>
                <w:szCs w:val="18"/>
              </w:rPr>
              <w:t>Willing</w:t>
            </w:r>
          </w:p>
        </w:tc>
      </w:tr>
    </w:tbl>
    <w:p w:rsidR="00291A37" w:rsidRPr="00291A37" w:rsidRDefault="00291A37" w:rsidP="00291A37">
      <w:pPr>
        <w:jc w:val="both"/>
        <w:rPr>
          <w:sz w:val="24"/>
          <w:szCs w:val="24"/>
        </w:rPr>
      </w:pPr>
    </w:p>
    <w:p w:rsidR="00291A37" w:rsidRPr="00291A37" w:rsidRDefault="00291A37" w:rsidP="00291A37">
      <w:pPr>
        <w:pStyle w:val="ListParagraph"/>
        <w:spacing w:line="240" w:lineRule="auto"/>
        <w:ind w:left="0" w:firstLine="709"/>
        <w:jc w:val="both"/>
        <w:rPr>
          <w:rFonts w:ascii="Times New Roman" w:hAnsi="Times New Roman"/>
          <w:sz w:val="24"/>
          <w:szCs w:val="24"/>
        </w:rPr>
      </w:pPr>
      <w:r w:rsidRPr="00291A37">
        <w:rPr>
          <w:rFonts w:ascii="Times New Roman" w:hAnsi="Times New Roman"/>
          <w:sz w:val="24"/>
          <w:szCs w:val="24"/>
        </w:rPr>
        <w:t>Here are excerpts of an interview with participant K, one of the three students of year 7 who ever read/solve a mathematical problems in disaster context:</w:t>
      </w:r>
    </w:p>
    <w:p w:rsidR="00291A37" w:rsidRPr="00291A37" w:rsidRDefault="00291A37" w:rsidP="00291A37">
      <w:pPr>
        <w:pStyle w:val="ListParagraph"/>
        <w:spacing w:line="240" w:lineRule="auto"/>
        <w:ind w:left="0" w:firstLine="284"/>
        <w:jc w:val="both"/>
        <w:rPr>
          <w:rFonts w:ascii="Times New Roman" w:hAnsi="Times New Roman"/>
          <w:sz w:val="24"/>
          <w:szCs w:val="24"/>
        </w:rPr>
      </w:pPr>
    </w:p>
    <w:p w:rsidR="00291A37" w:rsidRPr="00291A37" w:rsidRDefault="00291A37" w:rsidP="00291A37">
      <w:pPr>
        <w:pStyle w:val="ListParagraph"/>
        <w:spacing w:line="240" w:lineRule="auto"/>
        <w:ind w:left="284" w:hanging="284"/>
        <w:jc w:val="both"/>
        <w:rPr>
          <w:rFonts w:ascii="Times New Roman" w:hAnsi="Times New Roman"/>
          <w:i/>
          <w:sz w:val="24"/>
          <w:szCs w:val="24"/>
        </w:rPr>
      </w:pPr>
      <w:r w:rsidRPr="00291A37">
        <w:rPr>
          <w:rFonts w:ascii="Times New Roman" w:hAnsi="Times New Roman"/>
          <w:i/>
          <w:sz w:val="24"/>
          <w:szCs w:val="24"/>
        </w:rPr>
        <w:t xml:space="preserve">Q: do you like </w:t>
      </w:r>
      <w:proofErr w:type="spellStart"/>
      <w:r w:rsidRPr="00291A37">
        <w:rPr>
          <w:rFonts w:ascii="Times New Roman" w:hAnsi="Times New Roman"/>
          <w:i/>
          <w:sz w:val="24"/>
          <w:szCs w:val="24"/>
        </w:rPr>
        <w:t>mathematis</w:t>
      </w:r>
      <w:proofErr w:type="spellEnd"/>
      <w:r w:rsidRPr="00291A37">
        <w:rPr>
          <w:rFonts w:ascii="Times New Roman" w:hAnsi="Times New Roman"/>
          <w:i/>
          <w:sz w:val="24"/>
          <w:szCs w:val="24"/>
        </w:rPr>
        <w:t>?</w:t>
      </w:r>
    </w:p>
    <w:p w:rsidR="00291A37" w:rsidRPr="00291A37" w:rsidRDefault="00291A37" w:rsidP="00291A37">
      <w:pPr>
        <w:pStyle w:val="ListParagraph"/>
        <w:spacing w:line="240" w:lineRule="auto"/>
        <w:ind w:left="284" w:hanging="284"/>
        <w:jc w:val="both"/>
        <w:rPr>
          <w:rFonts w:ascii="Times New Roman" w:hAnsi="Times New Roman"/>
          <w:i/>
          <w:sz w:val="24"/>
          <w:szCs w:val="24"/>
        </w:rPr>
      </w:pPr>
      <w:r w:rsidRPr="00291A37">
        <w:rPr>
          <w:rFonts w:ascii="Times New Roman" w:hAnsi="Times New Roman"/>
          <w:i/>
          <w:sz w:val="24"/>
          <w:szCs w:val="24"/>
        </w:rPr>
        <w:t>A: yes miss.</w:t>
      </w:r>
    </w:p>
    <w:p w:rsidR="00291A37" w:rsidRPr="00291A37" w:rsidRDefault="00291A37" w:rsidP="00291A37">
      <w:pPr>
        <w:pStyle w:val="ListParagraph"/>
        <w:spacing w:line="240" w:lineRule="auto"/>
        <w:ind w:left="284" w:hanging="284"/>
        <w:jc w:val="both"/>
        <w:rPr>
          <w:rFonts w:ascii="Times New Roman" w:hAnsi="Times New Roman"/>
          <w:i/>
          <w:sz w:val="24"/>
          <w:szCs w:val="24"/>
        </w:rPr>
      </w:pPr>
      <w:r w:rsidRPr="00291A37">
        <w:rPr>
          <w:rFonts w:ascii="Times New Roman" w:hAnsi="Times New Roman"/>
          <w:i/>
          <w:sz w:val="24"/>
          <w:szCs w:val="24"/>
        </w:rPr>
        <w:t>Q: which one do you prefer, problems on number or word problems?</w:t>
      </w:r>
    </w:p>
    <w:p w:rsidR="00291A37" w:rsidRPr="00291A37" w:rsidRDefault="00291A37" w:rsidP="00291A37">
      <w:pPr>
        <w:pStyle w:val="ListParagraph"/>
        <w:spacing w:line="240" w:lineRule="auto"/>
        <w:ind w:left="284" w:hanging="284"/>
        <w:jc w:val="both"/>
        <w:rPr>
          <w:rFonts w:ascii="Times New Roman" w:hAnsi="Times New Roman"/>
          <w:i/>
          <w:sz w:val="24"/>
          <w:szCs w:val="24"/>
        </w:rPr>
      </w:pPr>
      <w:r w:rsidRPr="00291A37">
        <w:rPr>
          <w:rFonts w:ascii="Times New Roman" w:hAnsi="Times New Roman"/>
          <w:i/>
          <w:sz w:val="24"/>
          <w:szCs w:val="24"/>
        </w:rPr>
        <w:t>A: word problems miss</w:t>
      </w:r>
    </w:p>
    <w:p w:rsidR="00291A37" w:rsidRPr="00291A37" w:rsidRDefault="00291A37" w:rsidP="00291A37">
      <w:pPr>
        <w:pStyle w:val="ListParagraph"/>
        <w:spacing w:line="240" w:lineRule="auto"/>
        <w:ind w:left="284" w:hanging="284"/>
        <w:jc w:val="both"/>
        <w:rPr>
          <w:rFonts w:ascii="Times New Roman" w:hAnsi="Times New Roman"/>
          <w:i/>
          <w:sz w:val="24"/>
          <w:szCs w:val="24"/>
        </w:rPr>
      </w:pPr>
      <w:r w:rsidRPr="00291A37">
        <w:rPr>
          <w:rFonts w:ascii="Times New Roman" w:hAnsi="Times New Roman"/>
          <w:i/>
          <w:sz w:val="24"/>
          <w:szCs w:val="24"/>
        </w:rPr>
        <w:t>Q: you answered for question of number 10. What is the problem and where do you read it?</w:t>
      </w:r>
    </w:p>
    <w:p w:rsidR="00291A37" w:rsidRPr="00291A37" w:rsidRDefault="00291A37" w:rsidP="00291A37">
      <w:pPr>
        <w:pStyle w:val="ListParagraph"/>
        <w:spacing w:line="240" w:lineRule="auto"/>
        <w:ind w:left="284" w:hanging="284"/>
        <w:jc w:val="both"/>
        <w:rPr>
          <w:rFonts w:ascii="Times New Roman" w:hAnsi="Times New Roman"/>
          <w:i/>
          <w:sz w:val="24"/>
          <w:szCs w:val="24"/>
        </w:rPr>
      </w:pPr>
      <w:r w:rsidRPr="00291A37">
        <w:rPr>
          <w:rFonts w:ascii="Times New Roman" w:hAnsi="Times New Roman"/>
          <w:i/>
          <w:sz w:val="24"/>
          <w:szCs w:val="24"/>
        </w:rPr>
        <w:t>A: y</w:t>
      </w:r>
      <w:r w:rsidR="004F7741">
        <w:rPr>
          <w:rFonts w:ascii="Times New Roman" w:hAnsi="Times New Roman"/>
          <w:i/>
          <w:sz w:val="24"/>
          <w:szCs w:val="24"/>
        </w:rPr>
        <w:t xml:space="preserve">es </w:t>
      </w:r>
      <w:proofErr w:type="spellStart"/>
      <w:r w:rsidR="004F7741">
        <w:rPr>
          <w:rFonts w:ascii="Times New Roman" w:hAnsi="Times New Roman"/>
          <w:i/>
          <w:sz w:val="24"/>
          <w:szCs w:val="24"/>
        </w:rPr>
        <w:t>mis</w:t>
      </w:r>
      <w:proofErr w:type="spellEnd"/>
      <w:r w:rsidR="004F7741">
        <w:rPr>
          <w:rFonts w:ascii="Times New Roman" w:hAnsi="Times New Roman"/>
          <w:i/>
          <w:sz w:val="24"/>
          <w:szCs w:val="24"/>
        </w:rPr>
        <w:t xml:space="preserve">, </w:t>
      </w:r>
      <w:proofErr w:type="gramStart"/>
      <w:r w:rsidRPr="00291A37">
        <w:rPr>
          <w:rFonts w:ascii="Times New Roman" w:hAnsi="Times New Roman"/>
          <w:i/>
          <w:sz w:val="24"/>
          <w:szCs w:val="24"/>
        </w:rPr>
        <w:t>The</w:t>
      </w:r>
      <w:proofErr w:type="gramEnd"/>
      <w:r w:rsidRPr="00291A37">
        <w:rPr>
          <w:rFonts w:ascii="Times New Roman" w:hAnsi="Times New Roman"/>
          <w:i/>
          <w:sz w:val="24"/>
          <w:szCs w:val="24"/>
        </w:rPr>
        <w:t xml:space="preserve"> problem is about how much medicine needs for disaster victim. I read it in the elementary school, "Thematic" book.</w:t>
      </w:r>
    </w:p>
    <w:p w:rsidR="00291A37" w:rsidRPr="00291A37" w:rsidRDefault="00291A37" w:rsidP="00291A37">
      <w:pPr>
        <w:pStyle w:val="ListParagraph"/>
        <w:spacing w:line="240" w:lineRule="auto"/>
        <w:ind w:left="0"/>
        <w:jc w:val="both"/>
        <w:rPr>
          <w:rFonts w:ascii="Times New Roman" w:hAnsi="Times New Roman"/>
          <w:sz w:val="24"/>
          <w:szCs w:val="24"/>
        </w:rPr>
      </w:pPr>
    </w:p>
    <w:p w:rsidR="00291A37" w:rsidRPr="00291A37" w:rsidRDefault="00291A37" w:rsidP="00291A37">
      <w:pPr>
        <w:pStyle w:val="ListParagraph"/>
        <w:spacing w:line="240" w:lineRule="auto"/>
        <w:ind w:left="0" w:firstLine="709"/>
        <w:jc w:val="both"/>
        <w:rPr>
          <w:rFonts w:ascii="Times New Roman" w:hAnsi="Times New Roman"/>
          <w:color w:val="000000"/>
          <w:sz w:val="24"/>
          <w:szCs w:val="24"/>
        </w:rPr>
      </w:pPr>
      <w:r w:rsidRPr="00291A37">
        <w:rPr>
          <w:rFonts w:ascii="Times New Roman" w:hAnsi="Times New Roman"/>
          <w:color w:val="000000"/>
          <w:sz w:val="24"/>
          <w:szCs w:val="24"/>
        </w:rPr>
        <w:t>Both questionnaire sheets and the results of participant interviews K showed that the participant liked mathematics and word problems. She had read/completed mathematical problems in disaster context from the book "Thematic" when she was in elementary school. "Thematic" is a book that has a mix of themes to link some subject’s content and develop material based on the environment so that can provide meaning</w:t>
      </w:r>
      <w:r w:rsidR="001C3CA4">
        <w:rPr>
          <w:rFonts w:ascii="Times New Roman" w:hAnsi="Times New Roman"/>
          <w:color w:val="000000"/>
          <w:sz w:val="24"/>
          <w:szCs w:val="24"/>
        </w:rPr>
        <w:t>ful experience for students (</w:t>
      </w:r>
      <w:proofErr w:type="spellStart"/>
      <w:r w:rsidR="001C3CA4">
        <w:rPr>
          <w:rFonts w:ascii="Times New Roman" w:hAnsi="Times New Roman"/>
          <w:color w:val="000000"/>
          <w:sz w:val="24"/>
          <w:szCs w:val="24"/>
        </w:rPr>
        <w:t>Permendikbud</w:t>
      </w:r>
      <w:proofErr w:type="spellEnd"/>
      <w:r w:rsidR="001C3CA4">
        <w:rPr>
          <w:rFonts w:ascii="Times New Roman" w:hAnsi="Times New Roman"/>
          <w:color w:val="000000"/>
          <w:sz w:val="24"/>
          <w:szCs w:val="24"/>
        </w:rPr>
        <w:t xml:space="preserve">, </w:t>
      </w:r>
      <w:r w:rsidR="001C3CA4">
        <w:rPr>
          <w:rFonts w:ascii="Times New Roman" w:hAnsi="Times New Roman"/>
          <w:color w:val="000000"/>
          <w:sz w:val="24"/>
          <w:szCs w:val="24"/>
          <w:lang w:val="id-ID"/>
        </w:rPr>
        <w:t>2014)</w:t>
      </w:r>
      <w:r w:rsidRPr="00291A37">
        <w:rPr>
          <w:rFonts w:ascii="Times New Roman" w:hAnsi="Times New Roman"/>
          <w:color w:val="000000"/>
          <w:sz w:val="24"/>
          <w:szCs w:val="24"/>
        </w:rPr>
        <w:t>.</w:t>
      </w:r>
    </w:p>
    <w:p w:rsidR="00291A37" w:rsidRPr="00291A37" w:rsidRDefault="00291A37" w:rsidP="00291A37">
      <w:pPr>
        <w:pStyle w:val="ListParagraph"/>
        <w:spacing w:line="240" w:lineRule="auto"/>
        <w:ind w:left="-284" w:firstLine="284"/>
        <w:jc w:val="both"/>
        <w:rPr>
          <w:rFonts w:ascii="Times New Roman" w:hAnsi="Times New Roman"/>
          <w:color w:val="000000"/>
          <w:sz w:val="24"/>
          <w:szCs w:val="24"/>
        </w:rPr>
      </w:pPr>
    </w:p>
    <w:p w:rsidR="00291A37" w:rsidRPr="00291A37" w:rsidRDefault="00291A37" w:rsidP="00291A37">
      <w:pPr>
        <w:pStyle w:val="ListParagraph"/>
        <w:spacing w:line="240" w:lineRule="auto"/>
        <w:ind w:left="0" w:firstLine="709"/>
        <w:jc w:val="both"/>
        <w:rPr>
          <w:rFonts w:ascii="Times New Roman" w:hAnsi="Times New Roman"/>
          <w:sz w:val="24"/>
          <w:szCs w:val="24"/>
        </w:rPr>
      </w:pPr>
      <w:r w:rsidRPr="00291A37">
        <w:rPr>
          <w:rFonts w:ascii="Times New Roman" w:hAnsi="Times New Roman"/>
          <w:color w:val="000000"/>
          <w:sz w:val="24"/>
          <w:szCs w:val="24"/>
        </w:rPr>
        <w:t>Five students from the six students interviewed, mentioned the same answer about the reason of student’s low interest on mathematical problem in disaster context. Here's an interview with participant B:</w:t>
      </w:r>
    </w:p>
    <w:p w:rsidR="00291A37" w:rsidRPr="00291A37" w:rsidRDefault="00291A37" w:rsidP="00291A37">
      <w:pPr>
        <w:autoSpaceDE w:val="0"/>
        <w:autoSpaceDN w:val="0"/>
        <w:adjustRightInd w:val="0"/>
        <w:ind w:left="284" w:hanging="284"/>
        <w:jc w:val="both"/>
        <w:rPr>
          <w:i/>
          <w:color w:val="000000"/>
          <w:sz w:val="24"/>
          <w:szCs w:val="24"/>
        </w:rPr>
      </w:pPr>
      <w:r w:rsidRPr="00291A37">
        <w:rPr>
          <w:i/>
          <w:color w:val="000000"/>
          <w:sz w:val="24"/>
          <w:szCs w:val="24"/>
        </w:rPr>
        <w:t>Q: do you like mathematics?</w:t>
      </w:r>
    </w:p>
    <w:p w:rsidR="00291A37" w:rsidRPr="00291A37" w:rsidRDefault="00291A37" w:rsidP="00291A37">
      <w:pPr>
        <w:autoSpaceDE w:val="0"/>
        <w:autoSpaceDN w:val="0"/>
        <w:adjustRightInd w:val="0"/>
        <w:ind w:left="284" w:hanging="284"/>
        <w:jc w:val="both"/>
        <w:rPr>
          <w:i/>
          <w:color w:val="000000"/>
          <w:sz w:val="24"/>
          <w:szCs w:val="24"/>
        </w:rPr>
      </w:pPr>
      <w:r w:rsidRPr="00291A37">
        <w:rPr>
          <w:i/>
          <w:color w:val="000000"/>
          <w:sz w:val="24"/>
          <w:szCs w:val="24"/>
        </w:rPr>
        <w:t>A: less miss</w:t>
      </w:r>
    </w:p>
    <w:p w:rsidR="00291A37" w:rsidRPr="00291A37" w:rsidRDefault="00291A37" w:rsidP="00291A37">
      <w:pPr>
        <w:autoSpaceDE w:val="0"/>
        <w:autoSpaceDN w:val="0"/>
        <w:adjustRightInd w:val="0"/>
        <w:ind w:left="284" w:hanging="284"/>
        <w:jc w:val="both"/>
        <w:rPr>
          <w:i/>
          <w:color w:val="000000"/>
          <w:sz w:val="24"/>
          <w:szCs w:val="24"/>
        </w:rPr>
      </w:pPr>
      <w:r w:rsidRPr="00291A37">
        <w:rPr>
          <w:i/>
          <w:color w:val="000000"/>
          <w:sz w:val="24"/>
          <w:szCs w:val="24"/>
        </w:rPr>
        <w:t xml:space="preserve">Q: which one do you prefer, </w:t>
      </w:r>
      <w:r w:rsidRPr="00291A37">
        <w:rPr>
          <w:i/>
          <w:sz w:val="24"/>
          <w:szCs w:val="24"/>
        </w:rPr>
        <w:t>problems on number or word problems</w:t>
      </w:r>
      <w:r w:rsidRPr="00291A37">
        <w:rPr>
          <w:i/>
          <w:color w:val="000000"/>
          <w:sz w:val="24"/>
          <w:szCs w:val="24"/>
        </w:rPr>
        <w:t>?</w:t>
      </w:r>
    </w:p>
    <w:p w:rsidR="00291A37" w:rsidRPr="00291A37" w:rsidRDefault="00291A37" w:rsidP="00291A37">
      <w:pPr>
        <w:autoSpaceDE w:val="0"/>
        <w:autoSpaceDN w:val="0"/>
        <w:adjustRightInd w:val="0"/>
        <w:ind w:left="284" w:hanging="284"/>
        <w:jc w:val="both"/>
        <w:rPr>
          <w:i/>
          <w:color w:val="000000"/>
          <w:sz w:val="24"/>
          <w:szCs w:val="24"/>
        </w:rPr>
      </w:pPr>
      <w:r w:rsidRPr="00291A37">
        <w:rPr>
          <w:i/>
          <w:color w:val="000000"/>
          <w:sz w:val="24"/>
          <w:szCs w:val="24"/>
        </w:rPr>
        <w:t>A: both of them miss</w:t>
      </w:r>
    </w:p>
    <w:p w:rsidR="00291A37" w:rsidRPr="00291A37" w:rsidRDefault="00291A37" w:rsidP="00291A37">
      <w:pPr>
        <w:autoSpaceDE w:val="0"/>
        <w:autoSpaceDN w:val="0"/>
        <w:adjustRightInd w:val="0"/>
        <w:ind w:left="284" w:hanging="284"/>
        <w:jc w:val="both"/>
        <w:rPr>
          <w:i/>
          <w:color w:val="000000"/>
          <w:sz w:val="24"/>
          <w:szCs w:val="24"/>
        </w:rPr>
      </w:pPr>
      <w:r w:rsidRPr="00291A37">
        <w:rPr>
          <w:i/>
          <w:color w:val="000000"/>
          <w:sz w:val="24"/>
          <w:szCs w:val="24"/>
        </w:rPr>
        <w:t>Q: why did you answer happy at number 08 but answered that you were not interested in number 11?</w:t>
      </w:r>
    </w:p>
    <w:p w:rsidR="00291A37" w:rsidRPr="00291A37" w:rsidRDefault="00291A37" w:rsidP="00291A37">
      <w:pPr>
        <w:autoSpaceDE w:val="0"/>
        <w:autoSpaceDN w:val="0"/>
        <w:adjustRightInd w:val="0"/>
        <w:ind w:left="284" w:hanging="284"/>
        <w:jc w:val="both"/>
        <w:rPr>
          <w:i/>
          <w:color w:val="000000"/>
          <w:sz w:val="24"/>
          <w:szCs w:val="24"/>
        </w:rPr>
      </w:pPr>
      <w:r w:rsidRPr="00291A37">
        <w:rPr>
          <w:i/>
          <w:color w:val="000000"/>
          <w:sz w:val="24"/>
          <w:szCs w:val="24"/>
        </w:rPr>
        <w:t>A: because</w:t>
      </w:r>
      <w:r w:rsidR="004F7741">
        <w:rPr>
          <w:i/>
          <w:color w:val="000000"/>
          <w:sz w:val="24"/>
          <w:szCs w:val="24"/>
        </w:rPr>
        <w:t xml:space="preserve"> of</w:t>
      </w:r>
      <w:r w:rsidRPr="00291A37">
        <w:rPr>
          <w:i/>
          <w:color w:val="000000"/>
          <w:sz w:val="24"/>
          <w:szCs w:val="24"/>
        </w:rPr>
        <w:t xml:space="preserve"> the length of the </w:t>
      </w:r>
      <w:proofErr w:type="gramStart"/>
      <w:r w:rsidRPr="00291A37">
        <w:rPr>
          <w:i/>
          <w:color w:val="000000"/>
          <w:sz w:val="24"/>
          <w:szCs w:val="24"/>
        </w:rPr>
        <w:t>problem  miss</w:t>
      </w:r>
      <w:proofErr w:type="gramEnd"/>
    </w:p>
    <w:p w:rsidR="00291A37" w:rsidRPr="00291A37" w:rsidRDefault="00291A37" w:rsidP="00291A37">
      <w:pPr>
        <w:autoSpaceDE w:val="0"/>
        <w:autoSpaceDN w:val="0"/>
        <w:adjustRightInd w:val="0"/>
        <w:jc w:val="both"/>
        <w:rPr>
          <w:color w:val="000000"/>
          <w:sz w:val="24"/>
          <w:szCs w:val="24"/>
        </w:rPr>
      </w:pPr>
    </w:p>
    <w:p w:rsidR="00291A37" w:rsidRPr="00291A37" w:rsidRDefault="00291A37" w:rsidP="00291A37">
      <w:pPr>
        <w:autoSpaceDE w:val="0"/>
        <w:autoSpaceDN w:val="0"/>
        <w:adjustRightInd w:val="0"/>
        <w:ind w:firstLine="709"/>
        <w:jc w:val="both"/>
        <w:rPr>
          <w:color w:val="000000"/>
          <w:sz w:val="24"/>
          <w:szCs w:val="24"/>
        </w:rPr>
      </w:pPr>
      <w:r w:rsidRPr="00291A37">
        <w:rPr>
          <w:color w:val="000000"/>
          <w:sz w:val="24"/>
          <w:szCs w:val="24"/>
        </w:rPr>
        <w:t xml:space="preserve">Both result of interview and questionnaire from participant B represent 5 people who mentioned the same reason, from which concluded that they like mathematics. She agree and will solve the problem if the teacher give it. But they low interest in mathematical problems in disaster context is due to the </w:t>
      </w:r>
      <w:proofErr w:type="spellStart"/>
      <w:r w:rsidRPr="00291A37">
        <w:rPr>
          <w:color w:val="000000"/>
          <w:sz w:val="24"/>
          <w:szCs w:val="24"/>
        </w:rPr>
        <w:t>lenght</w:t>
      </w:r>
      <w:proofErr w:type="spellEnd"/>
      <w:r w:rsidRPr="00291A37">
        <w:rPr>
          <w:color w:val="000000"/>
          <w:sz w:val="24"/>
          <w:szCs w:val="24"/>
        </w:rPr>
        <w:t xml:space="preserve"> of the problem, from which concluded that they try to abstain from more complex case. </w:t>
      </w:r>
    </w:p>
    <w:p w:rsidR="00291A37" w:rsidRPr="00291A37" w:rsidRDefault="00291A37" w:rsidP="00291A37">
      <w:pPr>
        <w:autoSpaceDE w:val="0"/>
        <w:autoSpaceDN w:val="0"/>
        <w:adjustRightInd w:val="0"/>
        <w:ind w:firstLine="709"/>
        <w:jc w:val="both"/>
        <w:rPr>
          <w:sz w:val="24"/>
          <w:szCs w:val="24"/>
        </w:rPr>
      </w:pPr>
      <w:r w:rsidRPr="00291A37">
        <w:rPr>
          <w:color w:val="000000"/>
          <w:sz w:val="24"/>
          <w:szCs w:val="24"/>
        </w:rPr>
        <w:t xml:space="preserve">From the answers to student questionnaires and transcripts of interviews with several participants concluded that there are some students who are happy with mathematical problems but are not interested in mathematical problems in disaster context because the sample form presented is too long. Therefore, students need to be used to solve contextual problems because students who are not accustomed to completing them will </w:t>
      </w:r>
      <w:r w:rsidRPr="00291A37">
        <w:rPr>
          <w:color w:val="000000"/>
          <w:sz w:val="24"/>
          <w:szCs w:val="24"/>
        </w:rPr>
        <w:lastRenderedPageBreak/>
        <w:t>have difficulty on the subject in the future, even leading to refusal to finish them. Contextual problems cannot directly make students easier to understand, no</w:t>
      </w:r>
      <w:r w:rsidR="001C3CA4">
        <w:rPr>
          <w:color w:val="000000"/>
          <w:sz w:val="24"/>
          <w:szCs w:val="24"/>
        </w:rPr>
        <w:t>t directly motivate students (</w:t>
      </w:r>
      <w:proofErr w:type="spellStart"/>
      <w:r w:rsidR="001C3CA4">
        <w:rPr>
          <w:color w:val="000000"/>
          <w:sz w:val="24"/>
          <w:szCs w:val="24"/>
        </w:rPr>
        <w:t>Boaler</w:t>
      </w:r>
      <w:proofErr w:type="spellEnd"/>
      <w:r w:rsidR="001C3CA4">
        <w:rPr>
          <w:color w:val="000000"/>
          <w:sz w:val="24"/>
          <w:szCs w:val="24"/>
        </w:rPr>
        <w:t xml:space="preserve">, 1993; </w:t>
      </w:r>
      <w:proofErr w:type="spellStart"/>
      <w:r w:rsidR="001C3CA4">
        <w:rPr>
          <w:color w:val="000000"/>
          <w:sz w:val="24"/>
          <w:szCs w:val="24"/>
        </w:rPr>
        <w:t>Carraher</w:t>
      </w:r>
      <w:proofErr w:type="spellEnd"/>
      <w:r w:rsidR="001C3CA4">
        <w:rPr>
          <w:color w:val="000000"/>
          <w:sz w:val="24"/>
          <w:szCs w:val="24"/>
        </w:rPr>
        <w:t xml:space="preserve"> &amp; Schliemann, 2002)</w:t>
      </w:r>
      <w:r w:rsidRPr="00291A37">
        <w:rPr>
          <w:color w:val="000000"/>
          <w:sz w:val="24"/>
          <w:szCs w:val="24"/>
        </w:rPr>
        <w:t xml:space="preserve"> and does not directly guarantee students learn meaningfully. So, teachers need to involve students together in interpreting contexts to explore ideas in so</w:t>
      </w:r>
      <w:r w:rsidR="001C3CA4">
        <w:rPr>
          <w:color w:val="000000"/>
          <w:sz w:val="24"/>
          <w:szCs w:val="24"/>
        </w:rPr>
        <w:t>lving mathematical problems (</w:t>
      </w:r>
      <w:proofErr w:type="spellStart"/>
      <w:r w:rsidR="001C3CA4">
        <w:rPr>
          <w:color w:val="000000"/>
          <w:sz w:val="24"/>
          <w:szCs w:val="24"/>
        </w:rPr>
        <w:t>Widjaja</w:t>
      </w:r>
      <w:proofErr w:type="spellEnd"/>
      <w:r w:rsidR="001C3CA4">
        <w:rPr>
          <w:color w:val="000000"/>
          <w:sz w:val="24"/>
          <w:szCs w:val="24"/>
          <w:lang w:val="id-ID"/>
        </w:rPr>
        <w:t>, 2013</w:t>
      </w:r>
      <w:r w:rsidR="001C3CA4">
        <w:rPr>
          <w:color w:val="000000"/>
          <w:sz w:val="24"/>
          <w:szCs w:val="24"/>
        </w:rPr>
        <w:t>)</w:t>
      </w:r>
      <w:r w:rsidRPr="00291A37">
        <w:rPr>
          <w:color w:val="000000"/>
          <w:sz w:val="24"/>
          <w:szCs w:val="24"/>
        </w:rPr>
        <w:t xml:space="preserve">. </w:t>
      </w:r>
      <w:r w:rsidRPr="00291A37">
        <w:rPr>
          <w:sz w:val="24"/>
          <w:szCs w:val="24"/>
        </w:rPr>
        <w:t xml:space="preserve">Students who were not familiar in solving contextual problems would have trouble in learning </w:t>
      </w:r>
      <w:proofErr w:type="spellStart"/>
      <w:r w:rsidRPr="00291A37">
        <w:rPr>
          <w:sz w:val="24"/>
          <w:szCs w:val="24"/>
        </w:rPr>
        <w:t>proccess</w:t>
      </w:r>
      <w:proofErr w:type="spellEnd"/>
      <w:r w:rsidRPr="00291A37">
        <w:rPr>
          <w:sz w:val="24"/>
          <w:szCs w:val="24"/>
        </w:rPr>
        <w:t xml:space="preserve"> because they are required to able to connect the knowledge they possessed to the application in life. </w:t>
      </w:r>
      <w:proofErr w:type="spellStart"/>
      <w:r w:rsidRPr="00291A37">
        <w:rPr>
          <w:sz w:val="24"/>
          <w:szCs w:val="24"/>
        </w:rPr>
        <w:t>Mathematic’s</w:t>
      </w:r>
      <w:proofErr w:type="spellEnd"/>
      <w:r w:rsidRPr="00291A37">
        <w:rPr>
          <w:sz w:val="24"/>
          <w:szCs w:val="24"/>
        </w:rPr>
        <w:t xml:space="preserve"> contextual problems should be also developed by using a sentence that easily understood by relatively average student.</w:t>
      </w:r>
    </w:p>
    <w:p w:rsidR="00A47588" w:rsidRPr="009D297E" w:rsidRDefault="00291A37" w:rsidP="009D297E">
      <w:pPr>
        <w:autoSpaceDE w:val="0"/>
        <w:autoSpaceDN w:val="0"/>
        <w:adjustRightInd w:val="0"/>
        <w:ind w:firstLine="709"/>
        <w:jc w:val="both"/>
        <w:rPr>
          <w:color w:val="000000"/>
          <w:sz w:val="24"/>
          <w:szCs w:val="24"/>
        </w:rPr>
      </w:pPr>
      <w:r w:rsidRPr="00291A37">
        <w:rPr>
          <w:sz w:val="24"/>
          <w:szCs w:val="24"/>
        </w:rPr>
        <w:t>Based on the results of this study, concluded that it is necessary to continue the research of mathematical problems in disaster context’s development, because improves student’s mathematical literacy, problem solving ability, and reduces disaster’s risk.</w:t>
      </w:r>
    </w:p>
    <w:p w:rsidR="002622CD" w:rsidRPr="008D732E" w:rsidRDefault="002622CD" w:rsidP="00904D6D">
      <w:pPr>
        <w:rPr>
          <w:b/>
          <w:bCs/>
          <w:sz w:val="24"/>
          <w:szCs w:val="24"/>
        </w:rPr>
      </w:pPr>
    </w:p>
    <w:p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CONCLUSION</w:t>
      </w:r>
      <w:r w:rsidR="009D297E">
        <w:rPr>
          <w:b/>
          <w:bCs/>
          <w:sz w:val="24"/>
          <w:szCs w:val="24"/>
        </w:rPr>
        <w:t xml:space="preserve"> </w:t>
      </w:r>
    </w:p>
    <w:p w:rsidR="002B199B" w:rsidRPr="009D297E" w:rsidRDefault="009D297E" w:rsidP="009D297E">
      <w:pPr>
        <w:pStyle w:val="ListParagraph"/>
        <w:spacing w:line="240" w:lineRule="auto"/>
        <w:ind w:left="0" w:firstLine="709"/>
        <w:jc w:val="both"/>
        <w:rPr>
          <w:rFonts w:ascii="Times New Roman" w:hAnsi="Times New Roman"/>
          <w:sz w:val="24"/>
        </w:rPr>
      </w:pPr>
      <w:r w:rsidRPr="009D297E">
        <w:rPr>
          <w:rFonts w:ascii="Times New Roman" w:hAnsi="Times New Roman"/>
          <w:sz w:val="24"/>
        </w:rPr>
        <w:t xml:space="preserve">Results of this study on the importance of  mathematical problem in disaster context include: (1) a teacher has often give mathematical problems in learning mathematics and  41,5% of  students feel happy toward mathematical problems; (2) the teacher has never read mathematical problems in disaster context and only three students who have ever read mathematical problems in disaster context; and (3) teacher and 71,7% of students was agree and willing to participate in learning </w:t>
      </w:r>
      <w:proofErr w:type="spellStart"/>
      <w:r w:rsidRPr="009D297E">
        <w:rPr>
          <w:rFonts w:ascii="Times New Roman" w:hAnsi="Times New Roman"/>
          <w:sz w:val="24"/>
        </w:rPr>
        <w:t>proccess</w:t>
      </w:r>
      <w:proofErr w:type="spellEnd"/>
      <w:r w:rsidRPr="009D297E">
        <w:rPr>
          <w:rFonts w:ascii="Times New Roman" w:hAnsi="Times New Roman"/>
          <w:color w:val="FF0000"/>
          <w:sz w:val="24"/>
        </w:rPr>
        <w:t xml:space="preserve"> </w:t>
      </w:r>
      <w:r w:rsidRPr="009D297E">
        <w:rPr>
          <w:rFonts w:ascii="Times New Roman" w:hAnsi="Times New Roman"/>
          <w:color w:val="000000"/>
          <w:sz w:val="24"/>
        </w:rPr>
        <w:t>of mathematical problems in disaster context</w:t>
      </w:r>
      <w:r w:rsidRPr="009D297E">
        <w:rPr>
          <w:rFonts w:ascii="Times New Roman" w:hAnsi="Times New Roman"/>
          <w:sz w:val="24"/>
        </w:rPr>
        <w:t>. Based on the results of this study</w:t>
      </w:r>
      <w:r w:rsidR="004F7741">
        <w:rPr>
          <w:rFonts w:ascii="Times New Roman" w:hAnsi="Times New Roman"/>
          <w:sz w:val="24"/>
        </w:rPr>
        <w:t xml:space="preserve">, </w:t>
      </w:r>
      <w:r w:rsidRPr="009D297E">
        <w:rPr>
          <w:rFonts w:ascii="Times New Roman" w:hAnsi="Times New Roman"/>
          <w:sz w:val="24"/>
        </w:rPr>
        <w:t>concluded that is necessary to continue the research of mathematical problems in disaster context’s development, because improves student’s mathematical literacy, problem solving ability, and reduces disaster’s risk.</w:t>
      </w:r>
    </w:p>
    <w:p w:rsidR="009D297E" w:rsidRPr="009D297E" w:rsidRDefault="009D297E" w:rsidP="009D297E">
      <w:pPr>
        <w:pStyle w:val="ListParagraph"/>
        <w:spacing w:line="240" w:lineRule="auto"/>
        <w:ind w:left="0" w:firstLine="709"/>
        <w:jc w:val="both"/>
        <w:rPr>
          <w:rFonts w:ascii="Times New Roman" w:hAnsi="Times New Roman"/>
        </w:rPr>
      </w:pPr>
    </w:p>
    <w:p w:rsidR="00EE7C89" w:rsidRPr="008D732E" w:rsidRDefault="00F33C08" w:rsidP="00A47588">
      <w:pPr>
        <w:spacing w:before="120" w:after="120"/>
        <w:rPr>
          <w:rStyle w:val="apple-style-span"/>
          <w:b/>
          <w:color w:val="000000"/>
          <w:sz w:val="24"/>
          <w:szCs w:val="24"/>
          <w:lang w:val="pt-BR"/>
        </w:rPr>
      </w:pPr>
      <w:r w:rsidRPr="008D732E">
        <w:rPr>
          <w:rStyle w:val="apple-style-span"/>
          <w:b/>
          <w:color w:val="000000"/>
          <w:sz w:val="24"/>
          <w:szCs w:val="24"/>
          <w:lang w:val="pt-BR"/>
        </w:rPr>
        <w:t xml:space="preserve">ACKNOWLEDGEMENTS </w:t>
      </w:r>
    </w:p>
    <w:p w:rsidR="00D179CC" w:rsidRPr="00D179CC" w:rsidRDefault="00D179CC" w:rsidP="00D179CC">
      <w:pPr>
        <w:pStyle w:val="Section"/>
        <w:numPr>
          <w:ilvl w:val="0"/>
          <w:numId w:val="0"/>
        </w:numPr>
        <w:spacing w:before="0"/>
        <w:ind w:firstLine="709"/>
        <w:jc w:val="both"/>
        <w:rPr>
          <w:rFonts w:ascii="Times New Roman" w:hAnsi="Times New Roman"/>
          <w:b w:val="0"/>
          <w:sz w:val="24"/>
          <w:lang w:val="id-ID"/>
        </w:rPr>
      </w:pPr>
      <w:r w:rsidRPr="00D179CC">
        <w:rPr>
          <w:rFonts w:ascii="Times New Roman" w:hAnsi="Times New Roman"/>
          <w:b w:val="0"/>
          <w:color w:val="auto"/>
          <w:sz w:val="24"/>
        </w:rPr>
        <w:t xml:space="preserve">We </w:t>
      </w:r>
      <w:r w:rsidRPr="00D179CC">
        <w:rPr>
          <w:rFonts w:ascii="Times New Roman" w:hAnsi="Times New Roman"/>
          <w:b w:val="0"/>
          <w:color w:val="auto"/>
          <w:sz w:val="24"/>
          <w:lang w:val="id-ID"/>
        </w:rPr>
        <w:t xml:space="preserve">would like to thank to </w:t>
      </w:r>
      <w:r w:rsidRPr="00D179CC">
        <w:rPr>
          <w:rFonts w:ascii="Times New Roman" w:hAnsi="Times New Roman"/>
          <w:b w:val="0"/>
          <w:i/>
          <w:color w:val="auto"/>
          <w:sz w:val="24"/>
          <w:lang w:val="id-ID"/>
        </w:rPr>
        <w:t>Direktorat Riset dan Pengabdian Masyarakat</w:t>
      </w:r>
      <w:r w:rsidRPr="00D179CC">
        <w:rPr>
          <w:rFonts w:ascii="Times New Roman" w:hAnsi="Times New Roman"/>
          <w:b w:val="0"/>
          <w:color w:val="auto"/>
          <w:sz w:val="24"/>
          <w:lang w:val="id-ID"/>
        </w:rPr>
        <w:t xml:space="preserve"> (DRPM) from </w:t>
      </w:r>
      <w:r w:rsidRPr="00D179CC">
        <w:rPr>
          <w:rFonts w:ascii="Times New Roman" w:hAnsi="Times New Roman"/>
          <w:b w:val="0"/>
          <w:i/>
          <w:color w:val="auto"/>
          <w:sz w:val="24"/>
          <w:lang w:val="id-ID"/>
        </w:rPr>
        <w:t>Kementerian Ristek Dikti</w:t>
      </w:r>
      <w:r w:rsidRPr="00D179CC">
        <w:rPr>
          <w:rFonts w:ascii="Times New Roman" w:hAnsi="Times New Roman"/>
          <w:b w:val="0"/>
          <w:color w:val="auto"/>
          <w:sz w:val="24"/>
          <w:lang w:val="id-ID"/>
        </w:rPr>
        <w:t xml:space="preserve"> </w:t>
      </w:r>
      <w:r w:rsidRPr="00D179CC">
        <w:rPr>
          <w:rFonts w:ascii="Times New Roman" w:hAnsi="Times New Roman"/>
          <w:b w:val="0"/>
          <w:i/>
          <w:color w:val="auto"/>
          <w:sz w:val="24"/>
          <w:lang w:val="id-ID"/>
        </w:rPr>
        <w:t>Republik Indonesia</w:t>
      </w:r>
      <w:r w:rsidRPr="00D179CC">
        <w:rPr>
          <w:rFonts w:ascii="Times New Roman" w:hAnsi="Times New Roman"/>
          <w:b w:val="0"/>
          <w:color w:val="auto"/>
          <w:sz w:val="24"/>
          <w:lang w:val="id-ID"/>
        </w:rPr>
        <w:t xml:space="preserve"> for funding this research through the Graduate Thesis Grant the year 2019.</w:t>
      </w:r>
    </w:p>
    <w:p w:rsidR="00EE7C89" w:rsidRPr="008D732E" w:rsidRDefault="00EE7C89" w:rsidP="00904D6D">
      <w:pPr>
        <w:rPr>
          <w:b/>
          <w:bCs/>
          <w:sz w:val="24"/>
          <w:szCs w:val="24"/>
        </w:rPr>
      </w:pPr>
    </w:p>
    <w:p w:rsidR="003E201A" w:rsidRPr="0087751E" w:rsidRDefault="00F33C08" w:rsidP="0087751E">
      <w:pPr>
        <w:spacing w:before="120" w:after="120"/>
        <w:rPr>
          <w:color w:val="000000"/>
          <w:sz w:val="24"/>
          <w:szCs w:val="24"/>
          <w:lang w:val="pt-BR"/>
        </w:rPr>
      </w:pPr>
      <w:r w:rsidRPr="008D732E">
        <w:rPr>
          <w:rStyle w:val="apple-style-span"/>
          <w:b/>
          <w:color w:val="000000"/>
          <w:sz w:val="24"/>
          <w:szCs w:val="24"/>
          <w:lang w:val="pt-BR"/>
        </w:rPr>
        <w:t xml:space="preserve">REFERENCES </w:t>
      </w:r>
    </w:p>
    <w:p w:rsidR="00A976CB" w:rsidRPr="00152A3D" w:rsidRDefault="00A976CB" w:rsidP="00F01704">
      <w:pPr>
        <w:ind w:left="709" w:hanging="709"/>
        <w:jc w:val="both"/>
        <w:rPr>
          <w:sz w:val="24"/>
        </w:rPr>
      </w:pPr>
      <w:proofErr w:type="spellStart"/>
      <w:r w:rsidRPr="00152A3D">
        <w:rPr>
          <w:rFonts w:eastAsia="Palatino Linotype"/>
          <w:sz w:val="24"/>
        </w:rPr>
        <w:t>Amri</w:t>
      </w:r>
      <w:proofErr w:type="spellEnd"/>
      <w:r w:rsidRPr="00152A3D">
        <w:rPr>
          <w:rFonts w:eastAsia="Palatino Linotype"/>
          <w:sz w:val="24"/>
        </w:rPr>
        <w:t xml:space="preserve">, A. (2017). </w:t>
      </w:r>
      <w:proofErr w:type="spellStart"/>
      <w:r w:rsidRPr="00152A3D">
        <w:rPr>
          <w:rFonts w:eastAsia="Palatino Linotype"/>
          <w:i/>
          <w:sz w:val="24"/>
        </w:rPr>
        <w:t>Pendidikan</w:t>
      </w:r>
      <w:proofErr w:type="spellEnd"/>
      <w:r w:rsidRPr="00152A3D">
        <w:rPr>
          <w:rFonts w:eastAsia="Palatino Linotype"/>
          <w:i/>
          <w:sz w:val="24"/>
        </w:rPr>
        <w:t xml:space="preserve"> </w:t>
      </w:r>
      <w:proofErr w:type="spellStart"/>
      <w:r w:rsidRPr="00152A3D">
        <w:rPr>
          <w:rFonts w:eastAsia="Palatino Linotype"/>
          <w:i/>
          <w:sz w:val="24"/>
        </w:rPr>
        <w:t>Tangguh</w:t>
      </w:r>
      <w:proofErr w:type="spellEnd"/>
      <w:r w:rsidRPr="00152A3D">
        <w:rPr>
          <w:rFonts w:eastAsia="Palatino Linotype"/>
          <w:i/>
          <w:sz w:val="24"/>
        </w:rPr>
        <w:t xml:space="preserve"> </w:t>
      </w:r>
      <w:proofErr w:type="spellStart"/>
      <w:r w:rsidRPr="00152A3D">
        <w:rPr>
          <w:rFonts w:eastAsia="Palatino Linotype"/>
          <w:i/>
          <w:sz w:val="24"/>
        </w:rPr>
        <w:t>Bencana</w:t>
      </w:r>
      <w:proofErr w:type="spellEnd"/>
      <w:r w:rsidRPr="00152A3D">
        <w:rPr>
          <w:rFonts w:eastAsia="Palatino Linotype"/>
          <w:i/>
          <w:sz w:val="24"/>
        </w:rPr>
        <w:t xml:space="preserve">: </w:t>
      </w:r>
      <w:proofErr w:type="spellStart"/>
      <w:r w:rsidRPr="00152A3D">
        <w:rPr>
          <w:rFonts w:eastAsia="Palatino Linotype"/>
          <w:i/>
          <w:sz w:val="24"/>
        </w:rPr>
        <w:t>Mewujudkan</w:t>
      </w:r>
      <w:proofErr w:type="spellEnd"/>
      <w:r w:rsidRPr="00152A3D">
        <w:rPr>
          <w:rFonts w:eastAsia="Palatino Linotype"/>
          <w:i/>
          <w:sz w:val="24"/>
        </w:rPr>
        <w:t xml:space="preserve"> </w:t>
      </w:r>
      <w:proofErr w:type="spellStart"/>
      <w:r w:rsidRPr="00152A3D">
        <w:rPr>
          <w:rFonts w:eastAsia="Palatino Linotype"/>
          <w:i/>
          <w:sz w:val="24"/>
        </w:rPr>
        <w:t>Satuan</w:t>
      </w:r>
      <w:proofErr w:type="spellEnd"/>
      <w:r w:rsidRPr="00152A3D">
        <w:rPr>
          <w:rFonts w:eastAsia="Palatino Linotype"/>
          <w:i/>
          <w:sz w:val="24"/>
        </w:rPr>
        <w:t xml:space="preserve"> </w:t>
      </w:r>
      <w:proofErr w:type="spellStart"/>
      <w:r w:rsidRPr="00152A3D">
        <w:rPr>
          <w:rFonts w:eastAsia="Palatino Linotype"/>
          <w:i/>
          <w:sz w:val="24"/>
        </w:rPr>
        <w:t>Pendidikan</w:t>
      </w:r>
      <w:proofErr w:type="spellEnd"/>
      <w:r w:rsidRPr="00152A3D">
        <w:rPr>
          <w:rFonts w:eastAsia="Palatino Linotype"/>
          <w:i/>
          <w:sz w:val="24"/>
        </w:rPr>
        <w:t xml:space="preserve"> </w:t>
      </w:r>
      <w:proofErr w:type="spellStart"/>
      <w:r w:rsidRPr="00152A3D">
        <w:rPr>
          <w:rFonts w:eastAsia="Palatino Linotype"/>
          <w:i/>
          <w:sz w:val="24"/>
        </w:rPr>
        <w:t>Aman</w:t>
      </w:r>
      <w:proofErr w:type="spellEnd"/>
      <w:r w:rsidRPr="00152A3D">
        <w:rPr>
          <w:rFonts w:eastAsia="Palatino Linotype"/>
          <w:i/>
          <w:sz w:val="24"/>
        </w:rPr>
        <w:t xml:space="preserve"> </w:t>
      </w:r>
      <w:proofErr w:type="spellStart"/>
      <w:r w:rsidRPr="00152A3D">
        <w:rPr>
          <w:rFonts w:eastAsia="Palatino Linotype"/>
          <w:i/>
          <w:sz w:val="24"/>
        </w:rPr>
        <w:t>Bencana</w:t>
      </w:r>
      <w:proofErr w:type="spellEnd"/>
      <w:r w:rsidRPr="00152A3D">
        <w:rPr>
          <w:rFonts w:eastAsia="Palatino Linotype"/>
          <w:i/>
          <w:sz w:val="24"/>
        </w:rPr>
        <w:t xml:space="preserve"> di Indonesia</w:t>
      </w:r>
      <w:r w:rsidRPr="00152A3D">
        <w:rPr>
          <w:rFonts w:eastAsia="Palatino Linotype"/>
          <w:sz w:val="24"/>
        </w:rPr>
        <w:t xml:space="preserve">. </w:t>
      </w:r>
      <w:proofErr w:type="spellStart"/>
      <w:r w:rsidRPr="00152A3D">
        <w:rPr>
          <w:rFonts w:eastAsia="Palatino Linotype"/>
          <w:sz w:val="24"/>
        </w:rPr>
        <w:t>Sekretariat</w:t>
      </w:r>
      <w:proofErr w:type="spellEnd"/>
      <w:r w:rsidRPr="00152A3D">
        <w:rPr>
          <w:rFonts w:eastAsia="Palatino Linotype"/>
          <w:sz w:val="24"/>
        </w:rPr>
        <w:t xml:space="preserve"> Nasional </w:t>
      </w:r>
      <w:proofErr w:type="spellStart"/>
      <w:r w:rsidRPr="00152A3D">
        <w:rPr>
          <w:rFonts w:eastAsia="Palatino Linotype"/>
          <w:sz w:val="24"/>
        </w:rPr>
        <w:t>Satuan</w:t>
      </w:r>
      <w:proofErr w:type="spellEnd"/>
      <w:r w:rsidRPr="00152A3D">
        <w:rPr>
          <w:rFonts w:eastAsia="Palatino Linotype"/>
          <w:sz w:val="24"/>
        </w:rPr>
        <w:t xml:space="preserve"> </w:t>
      </w:r>
      <w:proofErr w:type="spellStart"/>
      <w:r w:rsidRPr="00152A3D">
        <w:rPr>
          <w:rFonts w:eastAsia="Palatino Linotype"/>
          <w:sz w:val="24"/>
        </w:rPr>
        <w:t>pendidikan</w:t>
      </w:r>
      <w:proofErr w:type="spellEnd"/>
      <w:r w:rsidRPr="00152A3D">
        <w:rPr>
          <w:rFonts w:eastAsia="Palatino Linotype"/>
          <w:sz w:val="24"/>
        </w:rPr>
        <w:t xml:space="preserve"> </w:t>
      </w:r>
      <w:proofErr w:type="spellStart"/>
      <w:r w:rsidRPr="00152A3D">
        <w:rPr>
          <w:rFonts w:eastAsia="Palatino Linotype"/>
          <w:sz w:val="24"/>
        </w:rPr>
        <w:t>Aman</w:t>
      </w:r>
      <w:proofErr w:type="spellEnd"/>
      <w:r w:rsidRPr="00152A3D">
        <w:rPr>
          <w:rFonts w:eastAsia="Palatino Linotype"/>
          <w:sz w:val="24"/>
        </w:rPr>
        <w:t xml:space="preserve"> </w:t>
      </w:r>
      <w:proofErr w:type="spellStart"/>
      <w:r w:rsidRPr="00152A3D">
        <w:rPr>
          <w:rFonts w:eastAsia="Palatino Linotype"/>
          <w:sz w:val="24"/>
        </w:rPr>
        <w:t>Bencana</w:t>
      </w:r>
      <w:proofErr w:type="spellEnd"/>
      <w:r w:rsidRPr="00152A3D">
        <w:rPr>
          <w:rFonts w:eastAsia="Palatino Linotype"/>
          <w:sz w:val="24"/>
        </w:rPr>
        <w:t xml:space="preserve">, </w:t>
      </w:r>
      <w:proofErr w:type="spellStart"/>
      <w:r w:rsidRPr="00152A3D">
        <w:rPr>
          <w:rFonts w:eastAsia="Palatino Linotype"/>
          <w:sz w:val="24"/>
        </w:rPr>
        <w:t>Direktorat</w:t>
      </w:r>
      <w:proofErr w:type="spellEnd"/>
      <w:r w:rsidRPr="00152A3D">
        <w:rPr>
          <w:rFonts w:eastAsia="Palatino Linotype"/>
          <w:sz w:val="24"/>
        </w:rPr>
        <w:t xml:space="preserve"> </w:t>
      </w:r>
      <w:proofErr w:type="spellStart"/>
      <w:r w:rsidRPr="00152A3D">
        <w:rPr>
          <w:rFonts w:eastAsia="Palatino Linotype"/>
          <w:sz w:val="24"/>
        </w:rPr>
        <w:t>Pembinaan</w:t>
      </w:r>
      <w:proofErr w:type="spellEnd"/>
      <w:r w:rsidRPr="00152A3D">
        <w:rPr>
          <w:rFonts w:eastAsia="Palatino Linotype"/>
          <w:sz w:val="24"/>
        </w:rPr>
        <w:t xml:space="preserve"> </w:t>
      </w:r>
      <w:proofErr w:type="spellStart"/>
      <w:r w:rsidRPr="00152A3D">
        <w:rPr>
          <w:rFonts w:eastAsia="Palatino Linotype"/>
          <w:sz w:val="24"/>
        </w:rPr>
        <w:t>Pendidikan</w:t>
      </w:r>
      <w:proofErr w:type="spellEnd"/>
      <w:r w:rsidRPr="00152A3D">
        <w:rPr>
          <w:rFonts w:eastAsia="Palatino Linotype"/>
          <w:sz w:val="24"/>
        </w:rPr>
        <w:t xml:space="preserve"> </w:t>
      </w:r>
      <w:proofErr w:type="spellStart"/>
      <w:r w:rsidRPr="00152A3D">
        <w:rPr>
          <w:rFonts w:eastAsia="Palatino Linotype"/>
          <w:sz w:val="24"/>
        </w:rPr>
        <w:t>Khusus</w:t>
      </w:r>
      <w:proofErr w:type="spellEnd"/>
      <w:r w:rsidRPr="00152A3D">
        <w:rPr>
          <w:rFonts w:eastAsia="Palatino Linotype"/>
          <w:sz w:val="24"/>
        </w:rPr>
        <w:t xml:space="preserve"> </w:t>
      </w:r>
      <w:proofErr w:type="spellStart"/>
      <w:r w:rsidRPr="00152A3D">
        <w:rPr>
          <w:rFonts w:eastAsia="Palatino Linotype"/>
          <w:sz w:val="24"/>
        </w:rPr>
        <w:t>dan</w:t>
      </w:r>
      <w:proofErr w:type="spellEnd"/>
      <w:r w:rsidRPr="00152A3D">
        <w:rPr>
          <w:rFonts w:eastAsia="Palatino Linotype"/>
          <w:sz w:val="24"/>
        </w:rPr>
        <w:t xml:space="preserve"> </w:t>
      </w:r>
      <w:proofErr w:type="spellStart"/>
      <w:r w:rsidRPr="00152A3D">
        <w:rPr>
          <w:rFonts w:eastAsia="Palatino Linotype"/>
          <w:sz w:val="24"/>
        </w:rPr>
        <w:t>Layanan</w:t>
      </w:r>
      <w:proofErr w:type="spellEnd"/>
      <w:r w:rsidRPr="00152A3D">
        <w:rPr>
          <w:rFonts w:eastAsia="Palatino Linotype"/>
          <w:sz w:val="24"/>
        </w:rPr>
        <w:t xml:space="preserve"> </w:t>
      </w:r>
      <w:proofErr w:type="spellStart"/>
      <w:r w:rsidRPr="00152A3D">
        <w:rPr>
          <w:rFonts w:eastAsia="Palatino Linotype"/>
          <w:sz w:val="24"/>
        </w:rPr>
        <w:t>Khusus</w:t>
      </w:r>
      <w:proofErr w:type="spellEnd"/>
      <w:r w:rsidRPr="00152A3D">
        <w:rPr>
          <w:rFonts w:eastAsia="Palatino Linotype"/>
          <w:sz w:val="24"/>
        </w:rPr>
        <w:t xml:space="preserve">, </w:t>
      </w:r>
      <w:proofErr w:type="spellStart"/>
      <w:r w:rsidRPr="00152A3D">
        <w:rPr>
          <w:rFonts w:eastAsia="Palatino Linotype"/>
          <w:sz w:val="24"/>
        </w:rPr>
        <w:t>Direktorat</w:t>
      </w:r>
      <w:proofErr w:type="spellEnd"/>
      <w:r w:rsidRPr="00152A3D">
        <w:rPr>
          <w:rFonts w:eastAsia="Palatino Linotype"/>
          <w:sz w:val="24"/>
        </w:rPr>
        <w:t xml:space="preserve"> </w:t>
      </w:r>
      <w:proofErr w:type="spellStart"/>
      <w:r w:rsidRPr="00152A3D">
        <w:rPr>
          <w:rFonts w:eastAsia="Palatino Linotype"/>
          <w:sz w:val="24"/>
        </w:rPr>
        <w:t>Jenderal</w:t>
      </w:r>
      <w:proofErr w:type="spellEnd"/>
      <w:r w:rsidRPr="00152A3D">
        <w:rPr>
          <w:rFonts w:eastAsia="Palatino Linotype"/>
          <w:sz w:val="24"/>
        </w:rPr>
        <w:t xml:space="preserve"> </w:t>
      </w:r>
      <w:proofErr w:type="spellStart"/>
      <w:r w:rsidRPr="00152A3D">
        <w:rPr>
          <w:rFonts w:eastAsia="Palatino Linotype"/>
          <w:sz w:val="24"/>
        </w:rPr>
        <w:t>Pendidikan</w:t>
      </w:r>
      <w:proofErr w:type="spellEnd"/>
      <w:r w:rsidRPr="00152A3D">
        <w:rPr>
          <w:rFonts w:eastAsia="Palatino Linotype"/>
          <w:sz w:val="24"/>
        </w:rPr>
        <w:t xml:space="preserve"> </w:t>
      </w:r>
      <w:proofErr w:type="spellStart"/>
      <w:r w:rsidRPr="00152A3D">
        <w:rPr>
          <w:rFonts w:eastAsia="Palatino Linotype"/>
          <w:sz w:val="24"/>
        </w:rPr>
        <w:t>Dasar</w:t>
      </w:r>
      <w:proofErr w:type="spellEnd"/>
      <w:r w:rsidRPr="00152A3D">
        <w:rPr>
          <w:rFonts w:eastAsia="Palatino Linotype"/>
          <w:sz w:val="24"/>
        </w:rPr>
        <w:t xml:space="preserve"> </w:t>
      </w:r>
      <w:proofErr w:type="spellStart"/>
      <w:r w:rsidRPr="00152A3D">
        <w:rPr>
          <w:rFonts w:eastAsia="Palatino Linotype"/>
          <w:sz w:val="24"/>
        </w:rPr>
        <w:t>dan</w:t>
      </w:r>
      <w:proofErr w:type="spellEnd"/>
      <w:r w:rsidRPr="00152A3D">
        <w:rPr>
          <w:rFonts w:eastAsia="Palatino Linotype"/>
          <w:sz w:val="24"/>
        </w:rPr>
        <w:t xml:space="preserve"> </w:t>
      </w:r>
      <w:proofErr w:type="spellStart"/>
      <w:r w:rsidRPr="00152A3D">
        <w:rPr>
          <w:rFonts w:eastAsia="Palatino Linotype"/>
          <w:sz w:val="24"/>
        </w:rPr>
        <w:t>Menengah</w:t>
      </w:r>
      <w:proofErr w:type="spellEnd"/>
      <w:r w:rsidRPr="00152A3D">
        <w:rPr>
          <w:rFonts w:eastAsia="Palatino Linotype"/>
          <w:sz w:val="24"/>
        </w:rPr>
        <w:t xml:space="preserve"> </w:t>
      </w:r>
      <w:proofErr w:type="spellStart"/>
      <w:r w:rsidRPr="00152A3D">
        <w:rPr>
          <w:rFonts w:eastAsia="Palatino Linotype"/>
          <w:sz w:val="24"/>
        </w:rPr>
        <w:t>Kementerian</w:t>
      </w:r>
      <w:proofErr w:type="spellEnd"/>
      <w:r w:rsidRPr="00152A3D">
        <w:rPr>
          <w:rFonts w:eastAsia="Palatino Linotype"/>
          <w:sz w:val="24"/>
        </w:rPr>
        <w:t xml:space="preserve"> </w:t>
      </w:r>
      <w:proofErr w:type="spellStart"/>
      <w:r w:rsidRPr="00152A3D">
        <w:rPr>
          <w:rFonts w:eastAsia="Palatino Linotype"/>
          <w:sz w:val="24"/>
        </w:rPr>
        <w:t>Pendidikan</w:t>
      </w:r>
      <w:proofErr w:type="spellEnd"/>
      <w:r w:rsidRPr="00152A3D">
        <w:rPr>
          <w:rFonts w:eastAsia="Palatino Linotype"/>
          <w:sz w:val="24"/>
        </w:rPr>
        <w:t xml:space="preserve"> </w:t>
      </w:r>
      <w:proofErr w:type="spellStart"/>
      <w:r w:rsidRPr="00152A3D">
        <w:rPr>
          <w:rFonts w:eastAsia="Palatino Linotype"/>
          <w:sz w:val="24"/>
        </w:rPr>
        <w:t>dan</w:t>
      </w:r>
      <w:proofErr w:type="spellEnd"/>
      <w:r w:rsidRPr="00152A3D">
        <w:rPr>
          <w:rFonts w:eastAsia="Palatino Linotype"/>
          <w:sz w:val="24"/>
        </w:rPr>
        <w:t xml:space="preserve"> </w:t>
      </w:r>
      <w:proofErr w:type="spellStart"/>
      <w:r w:rsidRPr="00152A3D">
        <w:rPr>
          <w:rFonts w:eastAsia="Palatino Linotype"/>
          <w:sz w:val="24"/>
        </w:rPr>
        <w:t>Kebudayaan</w:t>
      </w:r>
      <w:proofErr w:type="spellEnd"/>
      <w:r w:rsidRPr="00152A3D">
        <w:rPr>
          <w:rFonts w:eastAsia="Palatino Linotype"/>
          <w:sz w:val="24"/>
        </w:rPr>
        <w:t xml:space="preserve">. </w:t>
      </w:r>
    </w:p>
    <w:p w:rsidR="00A976CB" w:rsidRDefault="00A976CB" w:rsidP="00F01704">
      <w:pPr>
        <w:ind w:left="709" w:hanging="709"/>
        <w:jc w:val="both"/>
        <w:rPr>
          <w:rFonts w:eastAsia="Palatino Linotype"/>
          <w:sz w:val="24"/>
        </w:rPr>
      </w:pPr>
      <w:proofErr w:type="spellStart"/>
      <w:r w:rsidRPr="00152A3D">
        <w:rPr>
          <w:rFonts w:eastAsia="Palatino Linotype"/>
          <w:sz w:val="24"/>
        </w:rPr>
        <w:t>Anonim</w:t>
      </w:r>
      <w:proofErr w:type="spellEnd"/>
      <w:r w:rsidRPr="00152A3D">
        <w:rPr>
          <w:rFonts w:eastAsia="Palatino Linotype"/>
          <w:sz w:val="24"/>
        </w:rPr>
        <w:t>. UURI</w:t>
      </w:r>
      <w:r w:rsidRPr="00152A3D">
        <w:rPr>
          <w:sz w:val="24"/>
        </w:rPr>
        <w:t xml:space="preserve"> </w:t>
      </w:r>
      <w:proofErr w:type="spellStart"/>
      <w:r w:rsidRPr="00152A3D">
        <w:rPr>
          <w:sz w:val="24"/>
        </w:rPr>
        <w:t>Pasal</w:t>
      </w:r>
      <w:proofErr w:type="spellEnd"/>
      <w:r w:rsidRPr="00152A3D">
        <w:rPr>
          <w:rFonts w:eastAsia="Palatino Linotype"/>
          <w:sz w:val="24"/>
        </w:rPr>
        <w:t xml:space="preserve"> 1 </w:t>
      </w:r>
      <w:proofErr w:type="spellStart"/>
      <w:r w:rsidRPr="00152A3D">
        <w:rPr>
          <w:rFonts w:eastAsia="Palatino Linotype"/>
          <w:sz w:val="24"/>
        </w:rPr>
        <w:t>Nomor</w:t>
      </w:r>
      <w:proofErr w:type="spellEnd"/>
      <w:r w:rsidRPr="00152A3D">
        <w:rPr>
          <w:rFonts w:eastAsia="Palatino Linotype"/>
          <w:sz w:val="24"/>
        </w:rPr>
        <w:t xml:space="preserve"> 24 </w:t>
      </w:r>
      <w:proofErr w:type="spellStart"/>
      <w:r w:rsidRPr="00152A3D">
        <w:rPr>
          <w:rFonts w:eastAsia="Palatino Linotype"/>
          <w:sz w:val="24"/>
        </w:rPr>
        <w:t>Tahun</w:t>
      </w:r>
      <w:proofErr w:type="spellEnd"/>
      <w:r w:rsidRPr="00152A3D">
        <w:rPr>
          <w:rFonts w:eastAsia="Palatino Linotype"/>
          <w:sz w:val="24"/>
        </w:rPr>
        <w:t xml:space="preserve"> 2007 </w:t>
      </w:r>
      <w:proofErr w:type="spellStart"/>
      <w:r w:rsidRPr="00152A3D">
        <w:rPr>
          <w:rFonts w:eastAsia="Palatino Linotype"/>
          <w:sz w:val="24"/>
        </w:rPr>
        <w:t>tentang</w:t>
      </w:r>
      <w:proofErr w:type="spellEnd"/>
      <w:r w:rsidRPr="00152A3D">
        <w:rPr>
          <w:rFonts w:eastAsia="Palatino Linotype"/>
          <w:sz w:val="24"/>
        </w:rPr>
        <w:t xml:space="preserve"> </w:t>
      </w:r>
      <w:proofErr w:type="spellStart"/>
      <w:r w:rsidRPr="00152A3D">
        <w:rPr>
          <w:rFonts w:eastAsia="Palatino Linotype"/>
          <w:sz w:val="24"/>
        </w:rPr>
        <w:t>Penanggulangan</w:t>
      </w:r>
      <w:proofErr w:type="spellEnd"/>
      <w:r w:rsidRPr="00152A3D">
        <w:rPr>
          <w:rFonts w:eastAsia="Palatino Linotype"/>
          <w:sz w:val="24"/>
        </w:rPr>
        <w:t xml:space="preserve"> </w:t>
      </w:r>
      <w:proofErr w:type="spellStart"/>
      <w:r w:rsidRPr="00152A3D">
        <w:rPr>
          <w:rFonts w:eastAsia="Palatino Linotype"/>
          <w:sz w:val="24"/>
        </w:rPr>
        <w:t>Bencana</w:t>
      </w:r>
      <w:proofErr w:type="spellEnd"/>
      <w:r w:rsidRPr="00152A3D">
        <w:rPr>
          <w:rFonts w:eastAsia="Palatino Linotype"/>
          <w:sz w:val="24"/>
        </w:rPr>
        <w:t>.</w:t>
      </w:r>
    </w:p>
    <w:p w:rsidR="00045BE0" w:rsidRPr="00152A3D" w:rsidRDefault="00045BE0" w:rsidP="00F01704">
      <w:pPr>
        <w:ind w:left="709" w:hanging="709"/>
        <w:jc w:val="both"/>
        <w:rPr>
          <w:sz w:val="24"/>
        </w:rPr>
      </w:pPr>
      <w:proofErr w:type="spellStart"/>
      <w:r w:rsidRPr="00152A3D">
        <w:rPr>
          <w:rFonts w:eastAsia="Palatino Linotype"/>
          <w:sz w:val="24"/>
        </w:rPr>
        <w:t>Anonim</w:t>
      </w:r>
      <w:proofErr w:type="spellEnd"/>
      <w:r w:rsidRPr="00152A3D">
        <w:rPr>
          <w:rFonts w:eastAsia="Palatino Linotype"/>
          <w:sz w:val="24"/>
        </w:rPr>
        <w:t xml:space="preserve">. </w:t>
      </w:r>
      <w:proofErr w:type="spellStart"/>
      <w:r w:rsidRPr="00152A3D">
        <w:rPr>
          <w:sz w:val="24"/>
        </w:rPr>
        <w:t>Permendikbud</w:t>
      </w:r>
      <w:proofErr w:type="spellEnd"/>
      <w:r w:rsidRPr="00152A3D">
        <w:rPr>
          <w:sz w:val="24"/>
        </w:rPr>
        <w:t xml:space="preserve"> </w:t>
      </w:r>
      <w:proofErr w:type="spellStart"/>
      <w:r w:rsidRPr="00152A3D">
        <w:rPr>
          <w:sz w:val="24"/>
        </w:rPr>
        <w:t>Nomor</w:t>
      </w:r>
      <w:proofErr w:type="spellEnd"/>
      <w:r w:rsidRPr="00152A3D">
        <w:rPr>
          <w:sz w:val="24"/>
        </w:rPr>
        <w:t xml:space="preserve"> 57 </w:t>
      </w:r>
      <w:proofErr w:type="spellStart"/>
      <w:r w:rsidRPr="00152A3D">
        <w:rPr>
          <w:sz w:val="24"/>
        </w:rPr>
        <w:t>Tahun</w:t>
      </w:r>
      <w:proofErr w:type="spellEnd"/>
      <w:r w:rsidRPr="00152A3D">
        <w:rPr>
          <w:sz w:val="24"/>
        </w:rPr>
        <w:t xml:space="preserve"> 2014 </w:t>
      </w:r>
      <w:proofErr w:type="spellStart"/>
      <w:r w:rsidRPr="00152A3D">
        <w:rPr>
          <w:sz w:val="24"/>
        </w:rPr>
        <w:t>tentang</w:t>
      </w:r>
      <w:proofErr w:type="spellEnd"/>
      <w:r w:rsidRPr="00152A3D">
        <w:rPr>
          <w:sz w:val="24"/>
        </w:rPr>
        <w:t xml:space="preserve"> </w:t>
      </w:r>
      <w:proofErr w:type="spellStart"/>
      <w:r w:rsidRPr="00152A3D">
        <w:rPr>
          <w:sz w:val="24"/>
        </w:rPr>
        <w:t>Standar</w:t>
      </w:r>
      <w:proofErr w:type="spellEnd"/>
      <w:r w:rsidRPr="00152A3D">
        <w:rPr>
          <w:sz w:val="24"/>
        </w:rPr>
        <w:t xml:space="preserve"> Nasional </w:t>
      </w:r>
      <w:proofErr w:type="spellStart"/>
      <w:r w:rsidRPr="00152A3D">
        <w:rPr>
          <w:sz w:val="24"/>
        </w:rPr>
        <w:t>Pendidikan</w:t>
      </w:r>
      <w:proofErr w:type="spellEnd"/>
      <w:r w:rsidRPr="00152A3D">
        <w:rPr>
          <w:sz w:val="24"/>
        </w:rPr>
        <w:t>.</w:t>
      </w:r>
    </w:p>
    <w:p w:rsidR="00A976CB" w:rsidRDefault="00A976CB" w:rsidP="00F01704">
      <w:pPr>
        <w:ind w:left="709" w:hanging="709"/>
        <w:jc w:val="both"/>
        <w:rPr>
          <w:sz w:val="24"/>
        </w:rPr>
      </w:pPr>
      <w:r w:rsidRPr="00152A3D">
        <w:rPr>
          <w:sz w:val="24"/>
        </w:rPr>
        <w:t xml:space="preserve">APEC. (2012). </w:t>
      </w:r>
      <w:proofErr w:type="gramStart"/>
      <w:r w:rsidRPr="00152A3D">
        <w:rPr>
          <w:i/>
          <w:sz w:val="24"/>
        </w:rPr>
        <w:t>The</w:t>
      </w:r>
      <w:proofErr w:type="gramEnd"/>
      <w:r w:rsidRPr="00152A3D">
        <w:rPr>
          <w:i/>
          <w:sz w:val="24"/>
        </w:rPr>
        <w:t xml:space="preserve"> Role of Education for Natural Disasters. An extraction from the proceedings of the CRICED 10th Anniversary Symposium</w:t>
      </w:r>
      <w:r w:rsidRPr="00152A3D">
        <w:rPr>
          <w:sz w:val="24"/>
        </w:rPr>
        <w:t>. Japan: University of Tsukuba.</w:t>
      </w:r>
    </w:p>
    <w:p w:rsidR="00045BE0" w:rsidRPr="00152A3D" w:rsidRDefault="00045BE0" w:rsidP="00F01704">
      <w:pPr>
        <w:ind w:left="709" w:hanging="709"/>
        <w:jc w:val="both"/>
        <w:rPr>
          <w:rFonts w:eastAsia="Palatino Linotype"/>
          <w:sz w:val="24"/>
        </w:rPr>
      </w:pPr>
      <w:proofErr w:type="spellStart"/>
      <w:r w:rsidRPr="00152A3D">
        <w:rPr>
          <w:rFonts w:eastAsia="Palatino Linotype"/>
          <w:sz w:val="24"/>
        </w:rPr>
        <w:t>Boaler</w:t>
      </w:r>
      <w:proofErr w:type="spellEnd"/>
      <w:r w:rsidRPr="00152A3D">
        <w:rPr>
          <w:rFonts w:eastAsia="Palatino Linotype"/>
          <w:sz w:val="24"/>
        </w:rPr>
        <w:t>, J. (1993). The Role of Contexts in the Mathematics Classroom: Do They Make Mathematics More Real</w:t>
      </w:r>
      <w:proofErr w:type="gramStart"/>
      <w:r w:rsidRPr="00152A3D">
        <w:rPr>
          <w:rFonts w:eastAsia="Palatino Linotype"/>
          <w:sz w:val="24"/>
        </w:rPr>
        <w:t>?.</w:t>
      </w:r>
      <w:proofErr w:type="gramEnd"/>
      <w:r w:rsidRPr="00152A3D">
        <w:rPr>
          <w:rFonts w:eastAsia="Palatino Linotype"/>
          <w:sz w:val="24"/>
        </w:rPr>
        <w:t xml:space="preserve"> </w:t>
      </w:r>
      <w:r w:rsidRPr="00152A3D">
        <w:rPr>
          <w:rFonts w:eastAsia="Palatino Linotype"/>
          <w:i/>
          <w:sz w:val="24"/>
        </w:rPr>
        <w:t>For the Learning of Mathematics</w:t>
      </w:r>
      <w:r w:rsidRPr="00152A3D">
        <w:rPr>
          <w:rFonts w:eastAsia="Palatino Linotype"/>
          <w:sz w:val="24"/>
        </w:rPr>
        <w:t xml:space="preserve">. 13(2). 12-17.   </w:t>
      </w:r>
    </w:p>
    <w:p w:rsidR="00045BE0" w:rsidRDefault="00045BE0" w:rsidP="00F01704">
      <w:pPr>
        <w:ind w:left="709" w:hanging="709"/>
        <w:jc w:val="both"/>
        <w:rPr>
          <w:sz w:val="24"/>
        </w:rPr>
      </w:pPr>
      <w:proofErr w:type="spellStart"/>
      <w:r w:rsidRPr="00152A3D">
        <w:rPr>
          <w:sz w:val="24"/>
        </w:rPr>
        <w:t>Carraher</w:t>
      </w:r>
      <w:proofErr w:type="spellEnd"/>
      <w:r w:rsidRPr="00152A3D">
        <w:rPr>
          <w:sz w:val="24"/>
        </w:rPr>
        <w:t xml:space="preserve">, D.W. &amp; Schliemann, A.D. (2002). Is Everyday Mathematics Truly Relevant to Mathematics </w:t>
      </w:r>
      <w:proofErr w:type="gramStart"/>
      <w:r w:rsidRPr="00152A3D">
        <w:rPr>
          <w:sz w:val="24"/>
        </w:rPr>
        <w:t>Education.</w:t>
      </w:r>
      <w:proofErr w:type="gramEnd"/>
      <w:r w:rsidRPr="00152A3D">
        <w:rPr>
          <w:sz w:val="24"/>
        </w:rPr>
        <w:t xml:space="preserve"> </w:t>
      </w:r>
      <w:r w:rsidRPr="00152A3D">
        <w:rPr>
          <w:i/>
          <w:sz w:val="24"/>
        </w:rPr>
        <w:t>Journal for Research in Mathematics Education Monograph</w:t>
      </w:r>
      <w:r w:rsidRPr="00152A3D">
        <w:rPr>
          <w:sz w:val="24"/>
        </w:rPr>
        <w:t>. 11. 131-153.</w:t>
      </w:r>
    </w:p>
    <w:p w:rsidR="00045BE0" w:rsidRPr="00045BE0" w:rsidRDefault="00045BE0" w:rsidP="00F01704">
      <w:pPr>
        <w:ind w:left="709" w:hanging="709"/>
        <w:jc w:val="both"/>
        <w:rPr>
          <w:sz w:val="24"/>
        </w:rPr>
      </w:pPr>
      <w:proofErr w:type="spellStart"/>
      <w:r w:rsidRPr="00152A3D">
        <w:rPr>
          <w:sz w:val="24"/>
        </w:rPr>
        <w:lastRenderedPageBreak/>
        <w:t>Fatmawati</w:t>
      </w:r>
      <w:proofErr w:type="spellEnd"/>
      <w:r w:rsidRPr="00152A3D">
        <w:rPr>
          <w:sz w:val="24"/>
        </w:rPr>
        <w:t xml:space="preserve">, </w:t>
      </w:r>
      <w:proofErr w:type="spellStart"/>
      <w:r w:rsidRPr="00152A3D">
        <w:rPr>
          <w:sz w:val="24"/>
        </w:rPr>
        <w:t>Diyah</w:t>
      </w:r>
      <w:proofErr w:type="spellEnd"/>
      <w:r w:rsidRPr="00152A3D">
        <w:rPr>
          <w:sz w:val="24"/>
        </w:rPr>
        <w:t xml:space="preserve"> &amp; </w:t>
      </w:r>
      <w:proofErr w:type="spellStart"/>
      <w:r w:rsidRPr="00152A3D">
        <w:rPr>
          <w:sz w:val="24"/>
        </w:rPr>
        <w:t>Rooselyna</w:t>
      </w:r>
      <w:proofErr w:type="spellEnd"/>
      <w:r w:rsidRPr="00152A3D">
        <w:rPr>
          <w:sz w:val="24"/>
        </w:rPr>
        <w:t xml:space="preserve"> </w:t>
      </w:r>
      <w:proofErr w:type="spellStart"/>
      <w:r w:rsidRPr="00152A3D">
        <w:rPr>
          <w:sz w:val="24"/>
        </w:rPr>
        <w:t>Ekawati</w:t>
      </w:r>
      <w:proofErr w:type="spellEnd"/>
      <w:r w:rsidRPr="00152A3D">
        <w:rPr>
          <w:sz w:val="24"/>
        </w:rPr>
        <w:t xml:space="preserve">. (2016). </w:t>
      </w:r>
      <w:proofErr w:type="spellStart"/>
      <w:r w:rsidRPr="00152A3D">
        <w:rPr>
          <w:sz w:val="24"/>
        </w:rPr>
        <w:t>Pengembangan</w:t>
      </w:r>
      <w:proofErr w:type="spellEnd"/>
      <w:r w:rsidRPr="00152A3D">
        <w:rPr>
          <w:sz w:val="24"/>
        </w:rPr>
        <w:t xml:space="preserve"> </w:t>
      </w:r>
      <w:proofErr w:type="spellStart"/>
      <w:r w:rsidRPr="00152A3D">
        <w:rPr>
          <w:sz w:val="24"/>
        </w:rPr>
        <w:t>Soal</w:t>
      </w:r>
      <w:proofErr w:type="spellEnd"/>
      <w:r w:rsidRPr="00152A3D">
        <w:rPr>
          <w:sz w:val="24"/>
        </w:rPr>
        <w:t xml:space="preserve"> </w:t>
      </w:r>
      <w:proofErr w:type="spellStart"/>
      <w:r w:rsidRPr="00152A3D">
        <w:rPr>
          <w:sz w:val="24"/>
        </w:rPr>
        <w:t>Matematika</w:t>
      </w:r>
      <w:proofErr w:type="spellEnd"/>
      <w:r w:rsidRPr="00152A3D">
        <w:rPr>
          <w:sz w:val="24"/>
        </w:rPr>
        <w:t xml:space="preserve"> PISA LIKE </w:t>
      </w:r>
      <w:proofErr w:type="spellStart"/>
      <w:r w:rsidRPr="00152A3D">
        <w:rPr>
          <w:sz w:val="24"/>
        </w:rPr>
        <w:t>pada</w:t>
      </w:r>
      <w:proofErr w:type="spellEnd"/>
      <w:r w:rsidRPr="00152A3D">
        <w:rPr>
          <w:sz w:val="24"/>
        </w:rPr>
        <w:t xml:space="preserve"> </w:t>
      </w:r>
      <w:proofErr w:type="spellStart"/>
      <w:r w:rsidRPr="00152A3D">
        <w:rPr>
          <w:sz w:val="24"/>
        </w:rPr>
        <w:t>Konten</w:t>
      </w:r>
      <w:proofErr w:type="spellEnd"/>
      <w:r w:rsidRPr="00152A3D">
        <w:rPr>
          <w:sz w:val="24"/>
        </w:rPr>
        <w:t xml:space="preserve"> Change and Relationship </w:t>
      </w:r>
      <w:proofErr w:type="spellStart"/>
      <w:r w:rsidRPr="00152A3D">
        <w:rPr>
          <w:sz w:val="24"/>
        </w:rPr>
        <w:t>untuk</w:t>
      </w:r>
      <w:proofErr w:type="spellEnd"/>
      <w:r w:rsidRPr="00152A3D">
        <w:rPr>
          <w:sz w:val="24"/>
        </w:rPr>
        <w:t xml:space="preserve"> </w:t>
      </w:r>
      <w:proofErr w:type="spellStart"/>
      <w:r w:rsidRPr="00152A3D">
        <w:rPr>
          <w:sz w:val="24"/>
        </w:rPr>
        <w:t>Siswa</w:t>
      </w:r>
      <w:proofErr w:type="spellEnd"/>
      <w:r w:rsidRPr="00152A3D">
        <w:rPr>
          <w:sz w:val="24"/>
        </w:rPr>
        <w:t xml:space="preserve"> </w:t>
      </w:r>
      <w:proofErr w:type="spellStart"/>
      <w:r w:rsidRPr="00152A3D">
        <w:rPr>
          <w:sz w:val="24"/>
        </w:rPr>
        <w:t>Sekolah</w:t>
      </w:r>
      <w:proofErr w:type="spellEnd"/>
      <w:r w:rsidRPr="00152A3D">
        <w:rPr>
          <w:sz w:val="24"/>
        </w:rPr>
        <w:t xml:space="preserve"> </w:t>
      </w:r>
      <w:proofErr w:type="spellStart"/>
      <w:r w:rsidRPr="00152A3D">
        <w:rPr>
          <w:sz w:val="24"/>
        </w:rPr>
        <w:t>Menengah</w:t>
      </w:r>
      <w:proofErr w:type="spellEnd"/>
      <w:r w:rsidRPr="00152A3D">
        <w:rPr>
          <w:sz w:val="24"/>
        </w:rPr>
        <w:t xml:space="preserve"> </w:t>
      </w:r>
      <w:proofErr w:type="spellStart"/>
      <w:r w:rsidRPr="00152A3D">
        <w:rPr>
          <w:sz w:val="24"/>
        </w:rPr>
        <w:t>Pertama</w:t>
      </w:r>
      <w:proofErr w:type="spellEnd"/>
      <w:r w:rsidRPr="00152A3D">
        <w:rPr>
          <w:sz w:val="24"/>
        </w:rPr>
        <w:t xml:space="preserve">. </w:t>
      </w:r>
      <w:proofErr w:type="spellStart"/>
      <w:r w:rsidRPr="00152A3D">
        <w:rPr>
          <w:sz w:val="24"/>
        </w:rPr>
        <w:t>Jurnal</w:t>
      </w:r>
      <w:proofErr w:type="spellEnd"/>
      <w:r w:rsidRPr="00152A3D">
        <w:rPr>
          <w:sz w:val="24"/>
        </w:rPr>
        <w:t xml:space="preserve"> MATH </w:t>
      </w:r>
      <w:proofErr w:type="spellStart"/>
      <w:r w:rsidRPr="00152A3D">
        <w:rPr>
          <w:sz w:val="24"/>
        </w:rPr>
        <w:t>Edunesa</w:t>
      </w:r>
      <w:proofErr w:type="spellEnd"/>
      <w:r w:rsidRPr="00152A3D">
        <w:rPr>
          <w:sz w:val="24"/>
        </w:rPr>
        <w:t xml:space="preserve">: </w:t>
      </w:r>
      <w:proofErr w:type="spellStart"/>
      <w:r w:rsidRPr="00152A3D">
        <w:rPr>
          <w:i/>
          <w:sz w:val="24"/>
        </w:rPr>
        <w:t>Jurnal</w:t>
      </w:r>
      <w:proofErr w:type="spellEnd"/>
      <w:r w:rsidRPr="00152A3D">
        <w:rPr>
          <w:i/>
          <w:sz w:val="24"/>
        </w:rPr>
        <w:t xml:space="preserve"> </w:t>
      </w:r>
      <w:proofErr w:type="spellStart"/>
      <w:r w:rsidRPr="00152A3D">
        <w:rPr>
          <w:i/>
          <w:sz w:val="24"/>
        </w:rPr>
        <w:t>Ilmiah</w:t>
      </w:r>
      <w:proofErr w:type="spellEnd"/>
      <w:r w:rsidRPr="00152A3D">
        <w:rPr>
          <w:i/>
          <w:sz w:val="24"/>
        </w:rPr>
        <w:t xml:space="preserve"> </w:t>
      </w:r>
      <w:proofErr w:type="spellStart"/>
      <w:r w:rsidRPr="00152A3D">
        <w:rPr>
          <w:i/>
          <w:sz w:val="24"/>
        </w:rPr>
        <w:t>Pendidikan</w:t>
      </w:r>
      <w:proofErr w:type="spellEnd"/>
      <w:r w:rsidRPr="00152A3D">
        <w:rPr>
          <w:i/>
          <w:sz w:val="24"/>
        </w:rPr>
        <w:t xml:space="preserve"> </w:t>
      </w:r>
      <w:proofErr w:type="spellStart"/>
      <w:r w:rsidRPr="00152A3D">
        <w:rPr>
          <w:i/>
          <w:sz w:val="24"/>
        </w:rPr>
        <w:t>Matematika</w:t>
      </w:r>
      <w:proofErr w:type="spellEnd"/>
      <w:r w:rsidRPr="00152A3D">
        <w:rPr>
          <w:sz w:val="24"/>
        </w:rPr>
        <w:t>. 2(5). 34.</w:t>
      </w:r>
    </w:p>
    <w:p w:rsidR="00045BE0" w:rsidRPr="00045BE0" w:rsidRDefault="00045BE0" w:rsidP="00F01704">
      <w:pPr>
        <w:ind w:left="709" w:hanging="709"/>
        <w:jc w:val="both"/>
        <w:rPr>
          <w:rFonts w:eastAsia="Palatino Linotype"/>
          <w:sz w:val="24"/>
        </w:rPr>
      </w:pPr>
      <w:r w:rsidRPr="00152A3D">
        <w:rPr>
          <w:color w:val="000000"/>
          <w:sz w:val="24"/>
        </w:rPr>
        <w:t xml:space="preserve">Johnson, Elaine B. (2002). </w:t>
      </w:r>
      <w:r w:rsidRPr="00152A3D">
        <w:rPr>
          <w:i/>
          <w:color w:val="000000"/>
          <w:sz w:val="24"/>
        </w:rPr>
        <w:t xml:space="preserve">Contextual Teaching and Learning: What It Is and Why It’s </w:t>
      </w:r>
      <w:proofErr w:type="gramStart"/>
      <w:r w:rsidRPr="00152A3D">
        <w:rPr>
          <w:i/>
          <w:color w:val="000000"/>
          <w:sz w:val="24"/>
        </w:rPr>
        <w:t>Here</w:t>
      </w:r>
      <w:proofErr w:type="gramEnd"/>
      <w:r w:rsidRPr="00152A3D">
        <w:rPr>
          <w:i/>
          <w:color w:val="000000"/>
          <w:sz w:val="24"/>
        </w:rPr>
        <w:t xml:space="preserve"> to Stay</w:t>
      </w:r>
      <w:r w:rsidRPr="00152A3D">
        <w:rPr>
          <w:color w:val="000000"/>
          <w:sz w:val="24"/>
        </w:rPr>
        <w:t xml:space="preserve">. USA: Corwin Press. </w:t>
      </w:r>
    </w:p>
    <w:p w:rsidR="00A976CB" w:rsidRDefault="00A976CB" w:rsidP="00F01704">
      <w:pPr>
        <w:ind w:left="709" w:hanging="709"/>
        <w:jc w:val="both"/>
        <w:rPr>
          <w:rFonts w:eastAsia="Palatino Linotype"/>
          <w:sz w:val="24"/>
        </w:rPr>
      </w:pPr>
      <w:proofErr w:type="spellStart"/>
      <w:r w:rsidRPr="00152A3D">
        <w:rPr>
          <w:rFonts w:eastAsia="Palatino Linotype"/>
          <w:sz w:val="24"/>
        </w:rPr>
        <w:t>Kemendikbud</w:t>
      </w:r>
      <w:proofErr w:type="spellEnd"/>
      <w:r w:rsidRPr="00152A3D">
        <w:rPr>
          <w:rFonts w:eastAsia="Palatino Linotype"/>
          <w:sz w:val="24"/>
        </w:rPr>
        <w:t xml:space="preserve">. (2018). </w:t>
      </w:r>
      <w:r w:rsidRPr="00152A3D">
        <w:rPr>
          <w:rFonts w:eastAsia="Palatino Linotype"/>
          <w:i/>
          <w:sz w:val="24"/>
        </w:rPr>
        <w:t xml:space="preserve">Media </w:t>
      </w:r>
      <w:proofErr w:type="spellStart"/>
      <w:r w:rsidRPr="00152A3D">
        <w:rPr>
          <w:rFonts w:eastAsia="Palatino Linotype"/>
          <w:i/>
          <w:sz w:val="24"/>
        </w:rPr>
        <w:t>Komunikasi</w:t>
      </w:r>
      <w:proofErr w:type="spellEnd"/>
      <w:r w:rsidRPr="00152A3D">
        <w:rPr>
          <w:rFonts w:eastAsia="Palatino Linotype"/>
          <w:i/>
          <w:sz w:val="24"/>
        </w:rPr>
        <w:t xml:space="preserve"> </w:t>
      </w:r>
      <w:proofErr w:type="spellStart"/>
      <w:r w:rsidRPr="00152A3D">
        <w:rPr>
          <w:rFonts w:eastAsia="Palatino Linotype"/>
          <w:i/>
          <w:sz w:val="24"/>
        </w:rPr>
        <w:t>dan</w:t>
      </w:r>
      <w:proofErr w:type="spellEnd"/>
      <w:r w:rsidRPr="00152A3D">
        <w:rPr>
          <w:rFonts w:eastAsia="Palatino Linotype"/>
          <w:i/>
          <w:sz w:val="24"/>
        </w:rPr>
        <w:t xml:space="preserve"> </w:t>
      </w:r>
      <w:proofErr w:type="spellStart"/>
      <w:r w:rsidRPr="00152A3D">
        <w:rPr>
          <w:rFonts w:eastAsia="Palatino Linotype"/>
          <w:i/>
          <w:sz w:val="24"/>
        </w:rPr>
        <w:t>Inspirasi</w:t>
      </w:r>
      <w:proofErr w:type="spellEnd"/>
      <w:r w:rsidRPr="00152A3D">
        <w:rPr>
          <w:rFonts w:eastAsia="Palatino Linotype"/>
          <w:i/>
          <w:sz w:val="24"/>
        </w:rPr>
        <w:t xml:space="preserve">: </w:t>
      </w:r>
      <w:proofErr w:type="spellStart"/>
      <w:r w:rsidRPr="00152A3D">
        <w:rPr>
          <w:rFonts w:eastAsia="Palatino Linotype"/>
          <w:i/>
          <w:sz w:val="24"/>
        </w:rPr>
        <w:t>Jendela</w:t>
      </w:r>
      <w:proofErr w:type="spellEnd"/>
      <w:r w:rsidRPr="00152A3D">
        <w:rPr>
          <w:rFonts w:eastAsia="Palatino Linotype"/>
          <w:i/>
          <w:sz w:val="24"/>
        </w:rPr>
        <w:t xml:space="preserve"> </w:t>
      </w:r>
      <w:proofErr w:type="spellStart"/>
      <w:r w:rsidRPr="00152A3D">
        <w:rPr>
          <w:rFonts w:eastAsia="Palatino Linotype"/>
          <w:i/>
          <w:sz w:val="24"/>
        </w:rPr>
        <w:t>Pendidikan</w:t>
      </w:r>
      <w:proofErr w:type="spellEnd"/>
      <w:r w:rsidRPr="00152A3D">
        <w:rPr>
          <w:rFonts w:eastAsia="Palatino Linotype"/>
          <w:i/>
          <w:sz w:val="24"/>
        </w:rPr>
        <w:t xml:space="preserve"> </w:t>
      </w:r>
      <w:proofErr w:type="spellStart"/>
      <w:r w:rsidRPr="00152A3D">
        <w:rPr>
          <w:rFonts w:eastAsia="Palatino Linotype"/>
          <w:i/>
          <w:sz w:val="24"/>
        </w:rPr>
        <w:t>dan</w:t>
      </w:r>
      <w:proofErr w:type="spellEnd"/>
      <w:r w:rsidRPr="00152A3D">
        <w:rPr>
          <w:rFonts w:eastAsia="Palatino Linotype"/>
          <w:i/>
          <w:sz w:val="24"/>
        </w:rPr>
        <w:t xml:space="preserve"> </w:t>
      </w:r>
      <w:proofErr w:type="spellStart"/>
      <w:r w:rsidRPr="00152A3D">
        <w:rPr>
          <w:rFonts w:eastAsia="Palatino Linotype"/>
          <w:i/>
          <w:sz w:val="24"/>
        </w:rPr>
        <w:t>Kebudayaan</w:t>
      </w:r>
      <w:proofErr w:type="spellEnd"/>
      <w:r w:rsidRPr="00152A3D">
        <w:rPr>
          <w:rFonts w:eastAsia="Palatino Linotype"/>
          <w:sz w:val="24"/>
        </w:rPr>
        <w:t xml:space="preserve">. </w:t>
      </w:r>
      <w:proofErr w:type="spellStart"/>
      <w:r w:rsidRPr="00152A3D">
        <w:rPr>
          <w:rFonts w:eastAsia="Palatino Linotype"/>
          <w:sz w:val="24"/>
        </w:rPr>
        <w:t>Kemendikbud</w:t>
      </w:r>
      <w:proofErr w:type="spellEnd"/>
      <w:r w:rsidRPr="00152A3D">
        <w:rPr>
          <w:rFonts w:eastAsia="Palatino Linotype"/>
          <w:sz w:val="24"/>
        </w:rPr>
        <w:t xml:space="preserve">. </w:t>
      </w:r>
    </w:p>
    <w:p w:rsidR="00045BE0" w:rsidRPr="00152A3D" w:rsidRDefault="00045BE0" w:rsidP="00F01704">
      <w:pPr>
        <w:ind w:left="709" w:hanging="709"/>
        <w:jc w:val="both"/>
        <w:rPr>
          <w:rFonts w:eastAsia="Palatino Linotype"/>
          <w:sz w:val="24"/>
        </w:rPr>
      </w:pPr>
      <w:r w:rsidRPr="00152A3D">
        <w:rPr>
          <w:sz w:val="24"/>
        </w:rPr>
        <w:t xml:space="preserve">Khalid, M. (2016). Inculcating Tsunami Awareness in a Mathematics Lesson: Improving Students’ </w:t>
      </w:r>
      <w:proofErr w:type="spellStart"/>
      <w:r w:rsidRPr="00152A3D">
        <w:rPr>
          <w:sz w:val="24"/>
        </w:rPr>
        <w:t>Collabirative</w:t>
      </w:r>
      <w:proofErr w:type="spellEnd"/>
      <w:r w:rsidRPr="00152A3D">
        <w:rPr>
          <w:sz w:val="24"/>
        </w:rPr>
        <w:t xml:space="preserve"> Problem Solving via lesson Study. </w:t>
      </w:r>
      <w:r w:rsidRPr="00152A3D">
        <w:rPr>
          <w:i/>
          <w:sz w:val="24"/>
        </w:rPr>
        <w:t>Southeast Asian Mathematics Education Journal.</w:t>
      </w:r>
      <w:r w:rsidRPr="00152A3D">
        <w:rPr>
          <w:sz w:val="24"/>
        </w:rPr>
        <w:t xml:space="preserve"> 6(1). 24.</w:t>
      </w:r>
    </w:p>
    <w:p w:rsidR="00045BE0" w:rsidRPr="00045BE0" w:rsidRDefault="00045BE0" w:rsidP="00F01704">
      <w:pPr>
        <w:ind w:left="709" w:hanging="709"/>
        <w:jc w:val="both"/>
        <w:rPr>
          <w:sz w:val="24"/>
        </w:rPr>
      </w:pPr>
      <w:proofErr w:type="spellStart"/>
      <w:r w:rsidRPr="00152A3D">
        <w:rPr>
          <w:sz w:val="24"/>
        </w:rPr>
        <w:t>Mcdonald</w:t>
      </w:r>
      <w:proofErr w:type="spellEnd"/>
      <w:r w:rsidRPr="00152A3D">
        <w:rPr>
          <w:sz w:val="24"/>
        </w:rPr>
        <w:t xml:space="preserve">, R. (2003). </w:t>
      </w:r>
      <w:r w:rsidRPr="00152A3D">
        <w:rPr>
          <w:i/>
          <w:sz w:val="24"/>
        </w:rPr>
        <w:t>Introduction to Natural and Man-made Disasters and Their Effects on Buildings</w:t>
      </w:r>
      <w:r w:rsidRPr="00152A3D">
        <w:rPr>
          <w:sz w:val="24"/>
        </w:rPr>
        <w:t>. Architectural Press.</w:t>
      </w:r>
    </w:p>
    <w:p w:rsidR="00045BE0" w:rsidRPr="00152A3D" w:rsidRDefault="00045BE0" w:rsidP="00F01704">
      <w:pPr>
        <w:ind w:left="709" w:hanging="709"/>
        <w:jc w:val="both"/>
        <w:rPr>
          <w:sz w:val="24"/>
        </w:rPr>
      </w:pPr>
      <w:proofErr w:type="spellStart"/>
      <w:r w:rsidRPr="00152A3D">
        <w:rPr>
          <w:rFonts w:eastAsia="Palatino Linotype"/>
          <w:sz w:val="24"/>
        </w:rPr>
        <w:t>Setiawan</w:t>
      </w:r>
      <w:proofErr w:type="spellEnd"/>
      <w:r w:rsidRPr="00152A3D">
        <w:rPr>
          <w:rFonts w:eastAsia="Palatino Linotype"/>
          <w:sz w:val="24"/>
        </w:rPr>
        <w:t xml:space="preserve">, B. (2016). </w:t>
      </w:r>
      <w:r w:rsidRPr="00152A3D">
        <w:rPr>
          <w:rFonts w:eastAsia="Palatino Linotype"/>
          <w:i/>
          <w:sz w:val="24"/>
        </w:rPr>
        <w:t xml:space="preserve">Agenda </w:t>
      </w:r>
      <w:proofErr w:type="spellStart"/>
      <w:r w:rsidRPr="00152A3D">
        <w:rPr>
          <w:rFonts w:eastAsia="Palatino Linotype"/>
          <w:i/>
          <w:sz w:val="24"/>
        </w:rPr>
        <w:t>Pendidikan</w:t>
      </w:r>
      <w:proofErr w:type="spellEnd"/>
      <w:r w:rsidRPr="00152A3D">
        <w:rPr>
          <w:rFonts w:eastAsia="Palatino Linotype"/>
          <w:i/>
          <w:sz w:val="24"/>
        </w:rPr>
        <w:t xml:space="preserve"> Nasional</w:t>
      </w:r>
      <w:r w:rsidRPr="00152A3D">
        <w:rPr>
          <w:rFonts w:eastAsia="Palatino Linotype"/>
          <w:sz w:val="24"/>
        </w:rPr>
        <w:t xml:space="preserve">. Yogyakarta: </w:t>
      </w:r>
      <w:proofErr w:type="spellStart"/>
      <w:r w:rsidRPr="00152A3D">
        <w:rPr>
          <w:rFonts w:eastAsia="Palatino Linotype"/>
          <w:sz w:val="24"/>
        </w:rPr>
        <w:t>Ar-Ruzz</w:t>
      </w:r>
      <w:proofErr w:type="spellEnd"/>
      <w:r w:rsidRPr="00152A3D">
        <w:rPr>
          <w:rFonts w:eastAsia="Palatino Linotype"/>
          <w:sz w:val="24"/>
        </w:rPr>
        <w:t xml:space="preserve"> Media.  </w:t>
      </w:r>
    </w:p>
    <w:p w:rsidR="00045BE0" w:rsidRPr="00152A3D" w:rsidRDefault="00045BE0" w:rsidP="00F01704">
      <w:pPr>
        <w:ind w:left="709" w:hanging="709"/>
        <w:jc w:val="both"/>
        <w:rPr>
          <w:sz w:val="24"/>
        </w:rPr>
      </w:pPr>
      <w:proofErr w:type="spellStart"/>
      <w:r w:rsidRPr="00152A3D">
        <w:rPr>
          <w:rFonts w:eastAsia="Palatino Linotype"/>
          <w:sz w:val="24"/>
        </w:rPr>
        <w:t>Shadiq</w:t>
      </w:r>
      <w:proofErr w:type="spellEnd"/>
      <w:r w:rsidRPr="00152A3D">
        <w:rPr>
          <w:rFonts w:eastAsia="Palatino Linotype"/>
          <w:sz w:val="24"/>
        </w:rPr>
        <w:t xml:space="preserve">, F. (2016). </w:t>
      </w:r>
      <w:r w:rsidRPr="00152A3D">
        <w:rPr>
          <w:sz w:val="24"/>
        </w:rPr>
        <w:t>How Can SEAMEO WITEP in Mathematical Help Indonesian Mathematics Teachers to help Their Students to be Independent Learners in the case of Disaster Risk Reduction (DRR)</w:t>
      </w:r>
      <w:proofErr w:type="gramStart"/>
      <w:r w:rsidRPr="00152A3D">
        <w:rPr>
          <w:sz w:val="24"/>
        </w:rPr>
        <w:t>?.</w:t>
      </w:r>
      <w:proofErr w:type="gramEnd"/>
      <w:r w:rsidRPr="00152A3D">
        <w:rPr>
          <w:sz w:val="24"/>
        </w:rPr>
        <w:t xml:space="preserve"> </w:t>
      </w:r>
      <w:r w:rsidRPr="00152A3D">
        <w:rPr>
          <w:i/>
          <w:sz w:val="24"/>
        </w:rPr>
        <w:t xml:space="preserve">Southeast Asian Mathematics Education Journal. </w:t>
      </w:r>
      <w:r w:rsidRPr="00152A3D">
        <w:rPr>
          <w:sz w:val="24"/>
        </w:rPr>
        <w:t>6(1). 6.</w:t>
      </w:r>
    </w:p>
    <w:p w:rsidR="00045BE0" w:rsidRPr="00152A3D" w:rsidRDefault="00045BE0" w:rsidP="00F01704">
      <w:pPr>
        <w:ind w:left="709" w:hanging="709"/>
        <w:jc w:val="both"/>
        <w:rPr>
          <w:rFonts w:eastAsia="Palatino Linotype"/>
          <w:sz w:val="24"/>
        </w:rPr>
      </w:pPr>
      <w:proofErr w:type="spellStart"/>
      <w:r w:rsidRPr="00152A3D">
        <w:rPr>
          <w:color w:val="000000"/>
          <w:sz w:val="24"/>
          <w:lang w:eastAsia="en-GB"/>
        </w:rPr>
        <w:t>Tessmer</w:t>
      </w:r>
      <w:proofErr w:type="spellEnd"/>
      <w:r w:rsidRPr="00152A3D">
        <w:rPr>
          <w:color w:val="000000"/>
          <w:sz w:val="24"/>
          <w:lang w:eastAsia="en-GB"/>
        </w:rPr>
        <w:t xml:space="preserve">, M. (1993). </w:t>
      </w:r>
      <w:r w:rsidRPr="00152A3D">
        <w:rPr>
          <w:i/>
          <w:iCs/>
          <w:color w:val="000000"/>
          <w:sz w:val="24"/>
          <w:lang w:eastAsia="en-GB"/>
        </w:rPr>
        <w:t xml:space="preserve">Planning and Conducting Formative Evaluations. </w:t>
      </w:r>
      <w:r w:rsidRPr="00152A3D">
        <w:rPr>
          <w:color w:val="000000"/>
          <w:sz w:val="24"/>
          <w:lang w:eastAsia="en-GB"/>
        </w:rPr>
        <w:t xml:space="preserve">Philadelphia: </w:t>
      </w:r>
      <w:proofErr w:type="spellStart"/>
      <w:r w:rsidRPr="00152A3D">
        <w:rPr>
          <w:color w:val="000000"/>
          <w:sz w:val="24"/>
          <w:lang w:eastAsia="en-GB"/>
        </w:rPr>
        <w:t>Kogan</w:t>
      </w:r>
      <w:proofErr w:type="spellEnd"/>
      <w:r w:rsidRPr="00152A3D">
        <w:rPr>
          <w:color w:val="000000"/>
          <w:sz w:val="24"/>
          <w:lang w:eastAsia="en-GB"/>
        </w:rPr>
        <w:t xml:space="preserve"> Page.</w:t>
      </w:r>
    </w:p>
    <w:p w:rsidR="00045BE0" w:rsidRPr="00152A3D" w:rsidRDefault="00045BE0" w:rsidP="00F01704">
      <w:pPr>
        <w:ind w:left="709" w:hanging="709"/>
        <w:jc w:val="both"/>
        <w:rPr>
          <w:rFonts w:eastAsia="Palatino Linotype"/>
          <w:sz w:val="24"/>
        </w:rPr>
      </w:pPr>
      <w:r w:rsidRPr="00152A3D">
        <w:rPr>
          <w:sz w:val="24"/>
        </w:rPr>
        <w:t xml:space="preserve">Van den </w:t>
      </w:r>
      <w:proofErr w:type="spellStart"/>
      <w:r w:rsidRPr="00152A3D">
        <w:rPr>
          <w:color w:val="000000"/>
          <w:sz w:val="24"/>
        </w:rPr>
        <w:t>Heuvel-Panhuizen</w:t>
      </w:r>
      <w:proofErr w:type="spellEnd"/>
      <w:r w:rsidRPr="00152A3D">
        <w:rPr>
          <w:color w:val="000000"/>
          <w:sz w:val="24"/>
        </w:rPr>
        <w:t xml:space="preserve">, M. (2005). The Role of Contexts in Assessment Problems in Mathematics. </w:t>
      </w:r>
      <w:r w:rsidRPr="00152A3D">
        <w:rPr>
          <w:i/>
          <w:color w:val="000000"/>
          <w:sz w:val="24"/>
        </w:rPr>
        <w:t>For the Learning of Mathematics</w:t>
      </w:r>
      <w:r w:rsidRPr="00152A3D">
        <w:rPr>
          <w:color w:val="000000"/>
          <w:sz w:val="24"/>
        </w:rPr>
        <w:t>. 25(2). 2.</w:t>
      </w:r>
    </w:p>
    <w:p w:rsidR="00A976CB" w:rsidRDefault="00A976CB" w:rsidP="00F01704">
      <w:pPr>
        <w:ind w:left="709" w:hanging="709"/>
        <w:jc w:val="both"/>
        <w:rPr>
          <w:rFonts w:eastAsia="Palatino Linotype"/>
          <w:sz w:val="24"/>
        </w:rPr>
      </w:pPr>
      <w:proofErr w:type="spellStart"/>
      <w:r w:rsidRPr="00152A3D">
        <w:rPr>
          <w:sz w:val="24"/>
        </w:rPr>
        <w:t>Widjaja</w:t>
      </w:r>
      <w:proofErr w:type="spellEnd"/>
      <w:r w:rsidRPr="00152A3D">
        <w:rPr>
          <w:sz w:val="24"/>
        </w:rPr>
        <w:t xml:space="preserve">, </w:t>
      </w:r>
      <w:proofErr w:type="spellStart"/>
      <w:r w:rsidRPr="00152A3D">
        <w:rPr>
          <w:sz w:val="24"/>
        </w:rPr>
        <w:t>Wanty</w:t>
      </w:r>
      <w:proofErr w:type="spellEnd"/>
      <w:r w:rsidRPr="00152A3D">
        <w:rPr>
          <w:sz w:val="24"/>
        </w:rPr>
        <w:t xml:space="preserve">. (2013). The Use of Contextual Problems to Support Mathematical Learning. </w:t>
      </w:r>
      <w:proofErr w:type="spellStart"/>
      <w:r w:rsidRPr="00152A3D">
        <w:rPr>
          <w:i/>
          <w:sz w:val="24"/>
        </w:rPr>
        <w:t>IndoMS</w:t>
      </w:r>
      <w:proofErr w:type="spellEnd"/>
      <w:r w:rsidRPr="00152A3D">
        <w:rPr>
          <w:i/>
          <w:sz w:val="24"/>
        </w:rPr>
        <w:t>-JME</w:t>
      </w:r>
      <w:r w:rsidRPr="00152A3D">
        <w:rPr>
          <w:sz w:val="24"/>
        </w:rPr>
        <w:t>. 4(2). 154.</w:t>
      </w:r>
    </w:p>
    <w:p w:rsidR="00045BE0" w:rsidRPr="00152A3D" w:rsidRDefault="00045BE0" w:rsidP="00F01704">
      <w:pPr>
        <w:ind w:left="709" w:hanging="709"/>
        <w:jc w:val="both"/>
        <w:rPr>
          <w:rFonts w:eastAsia="Palatino Linotype"/>
          <w:sz w:val="24"/>
        </w:rPr>
      </w:pPr>
      <w:proofErr w:type="spellStart"/>
      <w:proofErr w:type="gramStart"/>
      <w:r w:rsidRPr="00152A3D">
        <w:rPr>
          <w:sz w:val="24"/>
        </w:rPr>
        <w:t>Zakiyah</w:t>
      </w:r>
      <w:proofErr w:type="spellEnd"/>
      <w:r w:rsidRPr="00152A3D">
        <w:rPr>
          <w:sz w:val="24"/>
        </w:rPr>
        <w:t>.,</w:t>
      </w:r>
      <w:proofErr w:type="gramEnd"/>
      <w:r w:rsidRPr="00152A3D">
        <w:rPr>
          <w:sz w:val="24"/>
        </w:rPr>
        <w:t xml:space="preserve"> </w:t>
      </w:r>
      <w:proofErr w:type="spellStart"/>
      <w:r w:rsidRPr="00152A3D">
        <w:rPr>
          <w:sz w:val="24"/>
        </w:rPr>
        <w:t>Yuliyanti</w:t>
      </w:r>
      <w:proofErr w:type="spellEnd"/>
      <w:r w:rsidRPr="00152A3D">
        <w:rPr>
          <w:sz w:val="24"/>
        </w:rPr>
        <w:t xml:space="preserve">, Q., &amp; </w:t>
      </w:r>
      <w:proofErr w:type="spellStart"/>
      <w:r w:rsidRPr="00152A3D">
        <w:rPr>
          <w:sz w:val="24"/>
        </w:rPr>
        <w:t>Rusdiana</w:t>
      </w:r>
      <w:proofErr w:type="spellEnd"/>
      <w:r w:rsidRPr="00152A3D">
        <w:rPr>
          <w:sz w:val="24"/>
        </w:rPr>
        <w:t xml:space="preserve">. (2014). </w:t>
      </w:r>
      <w:proofErr w:type="spellStart"/>
      <w:r w:rsidRPr="00152A3D">
        <w:rPr>
          <w:i/>
          <w:sz w:val="24"/>
        </w:rPr>
        <w:t>Pendidikan</w:t>
      </w:r>
      <w:proofErr w:type="spellEnd"/>
      <w:r w:rsidRPr="00152A3D">
        <w:rPr>
          <w:i/>
          <w:sz w:val="24"/>
        </w:rPr>
        <w:t xml:space="preserve"> </w:t>
      </w:r>
      <w:proofErr w:type="spellStart"/>
      <w:r w:rsidRPr="00152A3D">
        <w:rPr>
          <w:i/>
          <w:sz w:val="24"/>
        </w:rPr>
        <w:t>Nilai</w:t>
      </w:r>
      <w:proofErr w:type="spellEnd"/>
      <w:r w:rsidRPr="00152A3D">
        <w:rPr>
          <w:i/>
          <w:sz w:val="24"/>
        </w:rPr>
        <w:t xml:space="preserve">: </w:t>
      </w:r>
      <w:proofErr w:type="spellStart"/>
      <w:r w:rsidRPr="00152A3D">
        <w:rPr>
          <w:i/>
          <w:sz w:val="24"/>
        </w:rPr>
        <w:t>Kajian</w:t>
      </w:r>
      <w:proofErr w:type="spellEnd"/>
      <w:r w:rsidRPr="00152A3D">
        <w:rPr>
          <w:i/>
          <w:sz w:val="24"/>
        </w:rPr>
        <w:t xml:space="preserve"> </w:t>
      </w:r>
      <w:proofErr w:type="spellStart"/>
      <w:r w:rsidRPr="00152A3D">
        <w:rPr>
          <w:i/>
          <w:sz w:val="24"/>
        </w:rPr>
        <w:t>Teori</w:t>
      </w:r>
      <w:proofErr w:type="spellEnd"/>
      <w:r w:rsidRPr="00152A3D">
        <w:rPr>
          <w:i/>
          <w:sz w:val="24"/>
        </w:rPr>
        <w:t xml:space="preserve"> </w:t>
      </w:r>
      <w:proofErr w:type="spellStart"/>
      <w:r w:rsidRPr="00152A3D">
        <w:rPr>
          <w:i/>
          <w:sz w:val="24"/>
        </w:rPr>
        <w:t>dan</w:t>
      </w:r>
      <w:proofErr w:type="spellEnd"/>
      <w:r w:rsidRPr="00152A3D">
        <w:rPr>
          <w:i/>
          <w:sz w:val="24"/>
        </w:rPr>
        <w:t xml:space="preserve"> </w:t>
      </w:r>
      <w:proofErr w:type="spellStart"/>
      <w:r w:rsidRPr="00152A3D">
        <w:rPr>
          <w:i/>
          <w:sz w:val="24"/>
        </w:rPr>
        <w:t>Praktik</w:t>
      </w:r>
      <w:proofErr w:type="spellEnd"/>
      <w:r w:rsidRPr="00152A3D">
        <w:rPr>
          <w:i/>
          <w:sz w:val="24"/>
        </w:rPr>
        <w:t xml:space="preserve"> di </w:t>
      </w:r>
      <w:proofErr w:type="spellStart"/>
      <w:r w:rsidRPr="00152A3D">
        <w:rPr>
          <w:i/>
          <w:sz w:val="24"/>
        </w:rPr>
        <w:t>Sekolah</w:t>
      </w:r>
      <w:proofErr w:type="spellEnd"/>
      <w:r w:rsidRPr="00152A3D">
        <w:rPr>
          <w:i/>
          <w:sz w:val="24"/>
        </w:rPr>
        <w:t xml:space="preserve">. </w:t>
      </w:r>
      <w:r w:rsidRPr="00152A3D">
        <w:rPr>
          <w:sz w:val="24"/>
        </w:rPr>
        <w:t xml:space="preserve">Bandung: CV </w:t>
      </w:r>
      <w:proofErr w:type="spellStart"/>
      <w:r w:rsidRPr="00152A3D">
        <w:rPr>
          <w:sz w:val="24"/>
        </w:rPr>
        <w:t>Pustaka</w:t>
      </w:r>
      <w:proofErr w:type="spellEnd"/>
      <w:r w:rsidRPr="00152A3D">
        <w:rPr>
          <w:sz w:val="24"/>
        </w:rPr>
        <w:t xml:space="preserve"> </w:t>
      </w:r>
      <w:proofErr w:type="spellStart"/>
      <w:r w:rsidRPr="00152A3D">
        <w:rPr>
          <w:sz w:val="24"/>
        </w:rPr>
        <w:t>Setia</w:t>
      </w:r>
      <w:proofErr w:type="spellEnd"/>
      <w:r w:rsidRPr="00152A3D">
        <w:rPr>
          <w:sz w:val="24"/>
        </w:rPr>
        <w:t xml:space="preserve">. </w:t>
      </w:r>
      <w:r w:rsidRPr="00152A3D">
        <w:rPr>
          <w:i/>
          <w:sz w:val="24"/>
        </w:rPr>
        <w:t xml:space="preserve"> </w:t>
      </w:r>
      <w:r w:rsidRPr="00152A3D">
        <w:rPr>
          <w:sz w:val="24"/>
        </w:rPr>
        <w:t xml:space="preserve"> </w:t>
      </w:r>
    </w:p>
    <w:p w:rsidR="00045BE0" w:rsidRPr="00856EF2" w:rsidRDefault="00045BE0" w:rsidP="00045BE0">
      <w:pPr>
        <w:ind w:left="426" w:hanging="426"/>
        <w:jc w:val="both"/>
      </w:pPr>
    </w:p>
    <w:p w:rsidR="00231A19" w:rsidRDefault="00231A19" w:rsidP="00231A19">
      <w:pPr>
        <w:jc w:val="both"/>
        <w:rPr>
          <w:color w:val="000000"/>
          <w:sz w:val="18"/>
          <w:szCs w:val="18"/>
        </w:rPr>
      </w:pPr>
    </w:p>
    <w:sectPr w:rsidR="00231A19" w:rsidSect="00507D4C">
      <w:headerReference w:type="even" r:id="rId12"/>
      <w:headerReference w:type="default" r:id="rId13"/>
      <w:footerReference w:type="default" r:id="rId14"/>
      <w:headerReference w:type="first" r:id="rId15"/>
      <w:footerReference w:type="first" r:id="rId16"/>
      <w:pgSz w:w="11907" w:h="16840" w:code="9"/>
      <w:pgMar w:top="334" w:right="1418" w:bottom="1418" w:left="1701" w:header="1134" w:footer="77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F4" w:rsidRDefault="00D26DF4">
      <w:r>
        <w:separator/>
      </w:r>
    </w:p>
  </w:endnote>
  <w:endnote w:type="continuationSeparator" w:id="0">
    <w:p w:rsidR="00D26DF4" w:rsidRDefault="00D2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D63462" w:rsidRDefault="00097958" w:rsidP="00D6346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94256E" w:rsidRDefault="0094256E" w:rsidP="0094256E">
    <w:pPr>
      <w:pStyle w:val="Footer"/>
      <w:spacing w:before="240"/>
      <w:jc w:val="center"/>
      <w:rPr>
        <w:szCs w:val="18"/>
      </w:rPr>
    </w:pPr>
    <w:r>
      <w:rPr>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F4" w:rsidRDefault="00D26DF4">
      <w:r>
        <w:separator/>
      </w:r>
    </w:p>
  </w:footnote>
  <w:footnote w:type="continuationSeparator" w:id="0">
    <w:p w:rsidR="00D26DF4" w:rsidRDefault="00D26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EB5D1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A59A2">
      <w:rPr>
        <w:rStyle w:val="PageNumber"/>
        <w:noProof/>
      </w:rPr>
      <w:t>8</w:t>
    </w:r>
    <w:r w:rsidRPr="003D5B84">
      <w:rPr>
        <w:rStyle w:val="PageNumber"/>
      </w:rPr>
      <w:fldChar w:fldCharType="end"/>
    </w:r>
  </w:p>
  <w:p w:rsidR="00097958" w:rsidRPr="002810B4" w:rsidRDefault="00F94B8E" w:rsidP="00022523">
    <w:pPr>
      <w:pStyle w:val="Header"/>
      <w:tabs>
        <w:tab w:val="clear" w:pos="4320"/>
        <w:tab w:val="clear" w:pos="8640"/>
      </w:tabs>
      <w:spacing w:after="240"/>
      <w:ind w:firstLine="426"/>
      <w:rPr>
        <w:i/>
        <w:lang w:val="id-ID"/>
      </w:rPr>
    </w:pPr>
    <w:r>
      <w:rPr>
        <w:noProof/>
        <w:lang w:val="id-ID" w:eastAsia="id-ID"/>
      </w:rPr>
      <mc:AlternateContent>
        <mc:Choice Requires="wps">
          <w:drawing>
            <wp:anchor distT="0" distB="0" distL="114300" distR="114300" simplePos="0" relativeHeight="251663360" behindDoc="0" locked="0" layoutInCell="1" allowOverlap="1" wp14:anchorId="79DCA383" wp14:editId="2079D220">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5C39"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D63462" w:rsidRPr="00D63462">
      <w:rPr>
        <w:rFonts w:eastAsiaTheme="minorEastAsia"/>
        <w:i/>
        <w:noProof/>
        <w:sz w:val="22"/>
        <w:szCs w:val="24"/>
        <w:lang w:eastAsia="id-ID"/>
      </w:rPr>
      <w:t xml:space="preserve"> </w:t>
    </w:r>
    <w:proofErr w:type="spellStart"/>
    <w:r w:rsidR="002810B4" w:rsidRPr="002810B4">
      <w:rPr>
        <w:i/>
      </w:rPr>
      <w:t>Nuzulidar</w:t>
    </w:r>
    <w:proofErr w:type="spellEnd"/>
    <w:r w:rsidR="00A82E5F">
      <w:rPr>
        <w:i/>
      </w:rPr>
      <w:t xml:space="preserve">, </w:t>
    </w:r>
    <w:r w:rsidR="002810B4">
      <w:rPr>
        <w:i/>
        <w:lang w:val="id-ID"/>
      </w:rPr>
      <w:t>Johar</w:t>
    </w:r>
    <w:r w:rsidR="002810B4" w:rsidRPr="002810B4">
      <w:rPr>
        <w:i/>
      </w:rPr>
      <w:t>, &amp;</w:t>
    </w:r>
    <w:r w:rsidR="002810B4" w:rsidRPr="002810B4">
      <w:rPr>
        <w:i/>
        <w:lang w:val="id-ID"/>
      </w:rPr>
      <w:t xml:space="preserve"> Sulastri</w:t>
    </w:r>
    <w:r w:rsidR="002810B4" w:rsidRPr="002810B4">
      <w:rPr>
        <w:i/>
      </w:rPr>
      <w:t xml:space="preserve">. (2019). Analysis of Teacher’s and </w:t>
    </w:r>
    <w:r w:rsidR="002810B4">
      <w:rPr>
        <w:i/>
      </w:rPr>
      <w:t>Student’s Needs of Mathematical...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A59A2">
      <w:rPr>
        <w:rStyle w:val="PageNumber"/>
        <w:noProof/>
      </w:rPr>
      <w:t>7</w:t>
    </w:r>
    <w:r w:rsidRPr="003D5B84">
      <w:rPr>
        <w:rStyle w:val="PageNumber"/>
      </w:rPr>
      <w:fldChar w:fldCharType="end"/>
    </w:r>
  </w:p>
  <w:p w:rsidR="00D63462" w:rsidRDefault="00A47588" w:rsidP="00A47588">
    <w:pPr>
      <w:tabs>
        <w:tab w:val="left" w:pos="4395"/>
      </w:tabs>
    </w:pPr>
    <w:r w:rsidRPr="0004640F">
      <w:rPr>
        <w:noProof/>
        <w:lang w:val="id-ID" w:eastAsia="id-ID"/>
      </w:rPr>
      <mc:AlternateContent>
        <mc:Choice Requires="wps">
          <w:drawing>
            <wp:anchor distT="0" distB="0" distL="114300" distR="114300" simplePos="0" relativeHeight="251665408" behindDoc="0" locked="0" layoutInCell="1" allowOverlap="1" wp14:anchorId="7BD3DE6D" wp14:editId="0A08EA6C">
              <wp:simplePos x="0" y="0"/>
              <wp:positionH relativeFrom="column">
                <wp:posOffset>2157139</wp:posOffset>
              </wp:positionH>
              <wp:positionV relativeFrom="paragraph">
                <wp:posOffset>-167640</wp:posOffset>
              </wp:positionV>
              <wp:extent cx="708025"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708025"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47588" w:rsidRPr="0042013B" w:rsidRDefault="00A47588" w:rsidP="00A47588">
                          <w:pPr>
                            <w:rPr>
                              <w:sz w:val="8"/>
                              <w14:textOutline w14:w="9525" w14:cap="rnd" w14:cmpd="sng" w14:algn="ctr">
                                <w14:solidFill>
                                  <w14:srgbClr w14:val="000000"/>
                                </w14:solidFill>
                                <w14:prstDash w14:val="solid"/>
                                <w14:bevel/>
                              </w14:textOutline>
                            </w:rPr>
                          </w:pPr>
                          <w:r w:rsidRPr="0042013B">
                            <w:rPr>
                              <w:rFonts w:ascii="Juice ITC" w:hAnsi="Juice ITC"/>
                              <w:sz w:val="32"/>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3DE6D" id="Rectangle 5" o:spid="_x0000_s1026" style="position:absolute;margin-left:169.85pt;margin-top:-13.2pt;width:55.7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" filled="f" stroked="f" strokeweight="2pt">
              <v:textbox>
                <w:txbxContent>
                  <w:p w:rsidR="00A47588" w:rsidRPr="0042013B" w:rsidRDefault="00A47588" w:rsidP="00A47588">
                    <w:pPr>
                      <w:rPr>
                        <w:sz w:val="8"/>
                        <w14:textOutline w14:w="9525" w14:cap="rnd" w14:cmpd="sng" w14:algn="ctr">
                          <w14:solidFill>
                            <w14:srgbClr w14:val="000000"/>
                          </w14:solidFill>
                          <w14:prstDash w14:val="solid"/>
                          <w14:bevel/>
                        </w14:textOutline>
                      </w:rPr>
                    </w:pPr>
                    <w:r w:rsidRPr="0042013B">
                      <w:rPr>
                        <w:rFonts w:ascii="Juice ITC" w:hAnsi="Juice ITC"/>
                        <w:sz w:val="32"/>
                        <w14:textOutline w14:w="9525" w14:cap="rnd" w14:cmpd="sng" w14:algn="ctr">
                          <w14:solidFill>
                            <w14:srgbClr w14:val="000000"/>
                          </w14:solidFill>
                          <w14:prstDash w14:val="solid"/>
                          <w14:bevel/>
                        </w14:textOutline>
                      </w:rPr>
                      <w:t>Infinity</w:t>
                    </w:r>
                  </w:p>
                </w:txbxContent>
              </v:textbox>
            </v:rect>
          </w:pict>
        </mc:Fallback>
      </mc:AlternateContent>
    </w:r>
    <w:r>
      <w:rPr>
        <w:lang w:val="id-ID"/>
      </w:rPr>
      <w:tab/>
    </w:r>
  </w:p>
  <w:p w:rsidR="00A82E5F" w:rsidRPr="00A47588" w:rsidRDefault="00A82E5F" w:rsidP="00A47588">
    <w:pPr>
      <w:tabs>
        <w:tab w:val="left" w:pos="4395"/>
      </w:tabs>
      <w:rPr>
        <w:sz w:val="8"/>
        <w:lang w:val="id-ID"/>
        <w14:textOutline w14:w="9525" w14:cap="rnd" w14:cmpd="sng" w14:algn="ctr">
          <w14:solidFill>
            <w14:srgbClr w14:val="000000"/>
          </w14:solidFill>
          <w14:prstDash w14:val="solid"/>
          <w14:bevel/>
        </w14:textOutline>
      </w:rPr>
    </w:pPr>
  </w:p>
  <w:p w:rsidR="00097958" w:rsidRPr="003D5B84" w:rsidRDefault="00585175" w:rsidP="0094367D">
    <w:pPr>
      <w:pStyle w:val="Header"/>
      <w:ind w:right="360" w:firstLine="360"/>
    </w:pPr>
    <w:r>
      <w:rPr>
        <w:noProof/>
        <w:lang w:val="id-ID" w:eastAsia="id-ID"/>
      </w:rPr>
      <mc:AlternateContent>
        <mc:Choice Requires="wps">
          <w:drawing>
            <wp:anchor distT="0" distB="0" distL="114300" distR="114300" simplePos="0" relativeHeight="251667456" behindDoc="0" locked="0" layoutInCell="1" allowOverlap="1" wp14:anchorId="1315D73A" wp14:editId="47EE8311">
              <wp:simplePos x="0" y="0"/>
              <wp:positionH relativeFrom="column">
                <wp:posOffset>24802</wp:posOffset>
              </wp:positionH>
              <wp:positionV relativeFrom="paragraph">
                <wp:posOffset>48260</wp:posOffset>
              </wp:positionV>
              <wp:extent cx="5544820" cy="0"/>
              <wp:effectExtent l="0" t="0" r="1778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3081A" id="_x0000_t32" coordsize="21600,21600" o:spt="32" o:oned="t" path="m,l21600,21600e" filled="f">
              <v:path arrowok="t" fillok="f" o:connecttype="none"/>
              <o:lock v:ext="edit" shapetype="t"/>
            </v:shapetype>
            <v:shape id="AutoShape 7" o:spid="_x0000_s1026" type="#_x0000_t32" style="position:absolute;margin-left:1.95pt;margin-top:3.8pt;width:436.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KT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F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88" w:rsidRDefault="00A47588" w:rsidP="00A82E5F">
    <w:pPr>
      <w:pStyle w:val="Header"/>
      <w:tabs>
        <w:tab w:val="clear" w:pos="4320"/>
        <w:tab w:val="clear" w:pos="8640"/>
        <w:tab w:val="left" w:pos="7230"/>
      </w:tabs>
      <w:ind w:left="1985" w:right="-1"/>
      <w:rPr>
        <w:b/>
        <w:lang w:val="id-ID"/>
      </w:rPr>
    </w:pPr>
    <w:r w:rsidRPr="0004640F">
      <w:rPr>
        <w:noProof/>
        <w:lang w:val="id-ID" w:eastAsia="id-ID"/>
      </w:rPr>
      <mc:AlternateContent>
        <mc:Choice Requires="wps">
          <w:drawing>
            <wp:anchor distT="0" distB="0" distL="114300" distR="114300" simplePos="0" relativeHeight="251660800" behindDoc="0" locked="0" layoutInCell="1" allowOverlap="1" wp14:anchorId="790CF619" wp14:editId="014A1B44">
              <wp:simplePos x="0" y="0"/>
              <wp:positionH relativeFrom="column">
                <wp:posOffset>-68536</wp:posOffset>
              </wp:positionH>
              <wp:positionV relativeFrom="paragraph">
                <wp:posOffset>-307340</wp:posOffset>
              </wp:positionV>
              <wp:extent cx="1726490" cy="844550"/>
              <wp:effectExtent l="0" t="0" r="0" b="0"/>
              <wp:wrapNone/>
              <wp:docPr id="2" name="Rectangle 2"/>
              <wp:cNvGraphicFramePr/>
              <a:graphic xmlns:a="http://schemas.openxmlformats.org/drawingml/2006/main">
                <a:graphicData uri="http://schemas.microsoft.com/office/word/2010/wordprocessingShape">
                  <wps:wsp>
                    <wps:cNvSpPr/>
                    <wps:spPr>
                      <a:xfrm>
                        <a:off x="0" y="0"/>
                        <a:ext cx="1726490" cy="844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47588" w:rsidRPr="00A47588" w:rsidRDefault="00A47588" w:rsidP="00A47588">
                          <w:pPr>
                            <w:rPr>
                              <w:sz w:val="80"/>
                              <w:szCs w:val="8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CF619" id="Rectangle 2" o:spid="_x0000_s1027" style="position:absolute;left:0;text-align:left;margin-left:-5.4pt;margin-top:-24.2pt;width:135.95pt;height: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" filled="f" stroked="f" strokeweight="2pt">
              <v:textbox>
                <w:txbxContent>
                  <w:p w:rsidR="00A47588" w:rsidRPr="00A47588" w:rsidRDefault="00A47588" w:rsidP="00A47588">
                    <w:pPr>
                      <w:rPr>
                        <w:sz w:val="80"/>
                        <w:szCs w:val="80"/>
                        <w14:textOutline w14:w="9525" w14:cap="rnd" w14:cmpd="sng" w14:algn="ctr">
                          <w14:solidFill>
                            <w14:srgbClr w14:val="000000"/>
                          </w14:solidFill>
                          <w14:prstDash w14:val="solid"/>
                          <w14:bevel/>
                        </w14:textOutline>
                      </w:rPr>
                    </w:pPr>
                  </w:p>
                </w:txbxContent>
              </v:textbox>
            </v:rect>
          </w:pict>
        </mc:Fallback>
      </mc:AlternateContent>
    </w:r>
    <w:r w:rsidR="00964786" w:rsidRPr="00964786">
      <w:rPr>
        <w:b/>
      </w:rPr>
      <w:t xml:space="preserve">Journal of Mathematics </w:t>
    </w:r>
    <w:r>
      <w:rPr>
        <w:b/>
        <w:lang w:val="id-ID"/>
      </w:rPr>
      <w:t>Education</w:t>
    </w:r>
  </w:p>
  <w:p w:rsidR="00A82E5F" w:rsidRDefault="00A82E5F" w:rsidP="00A82E5F">
    <w:pPr>
      <w:pStyle w:val="Header"/>
      <w:tabs>
        <w:tab w:val="clear" w:pos="4320"/>
        <w:tab w:val="clear" w:pos="8640"/>
        <w:tab w:val="left" w:pos="7230"/>
      </w:tabs>
      <w:ind w:left="1985" w:right="-1"/>
      <w:rPr>
        <w:lang w:val="id-ID"/>
      </w:rPr>
    </w:pPr>
  </w:p>
  <w:p w:rsidR="00A47588" w:rsidRPr="00A47588" w:rsidRDefault="00A47588" w:rsidP="00A47588">
    <w:pPr>
      <w:pStyle w:val="Header"/>
      <w:tabs>
        <w:tab w:val="clear" w:pos="4320"/>
        <w:tab w:val="clear" w:pos="8640"/>
        <w:tab w:val="left" w:pos="6663"/>
      </w:tabs>
      <w:ind w:left="1985" w:right="-1"/>
      <w:rPr>
        <w:sz w:val="18"/>
        <w:lang w:val="id-ID"/>
      </w:rPr>
    </w:pPr>
  </w:p>
  <w:p w:rsidR="0094256E" w:rsidRPr="00A47588" w:rsidRDefault="00A47588" w:rsidP="00A47588">
    <w:pPr>
      <w:pStyle w:val="Header"/>
      <w:tabs>
        <w:tab w:val="clear" w:pos="4320"/>
        <w:tab w:val="clear" w:pos="8640"/>
        <w:tab w:val="left" w:pos="6663"/>
      </w:tabs>
      <w:ind w:right="-1"/>
      <w:rPr>
        <w:rStyle w:val="PageNumber"/>
        <w:lang w:val="id-ID"/>
      </w:rPr>
    </w:pPr>
    <w:r>
      <w:rPr>
        <w:lang w:val="id-ID"/>
      </w:rPr>
      <w:t xml:space="preserve">  </w:t>
    </w:r>
  </w:p>
  <w:p w:rsidR="00097958" w:rsidRPr="003D5B84" w:rsidRDefault="00F94B8E" w:rsidP="0094256E">
    <w:pPr>
      <w:pStyle w:val="Header"/>
      <w:tabs>
        <w:tab w:val="clear" w:pos="4320"/>
        <w:tab w:val="clear" w:pos="8640"/>
      </w:tabs>
      <w:ind w:right="45"/>
      <w:rPr>
        <w:rStyle w:val="PageNumber"/>
      </w:rPr>
    </w:pPr>
    <w:r>
      <w:rPr>
        <w:noProof/>
        <w:lang w:val="id-ID" w:eastAsia="id-ID"/>
      </w:rPr>
      <mc:AlternateContent>
        <mc:Choice Requires="wps">
          <w:drawing>
            <wp:anchor distT="0" distB="0" distL="114300" distR="114300" simplePos="0" relativeHeight="251657728" behindDoc="0" locked="0" layoutInCell="1" allowOverlap="1" wp14:anchorId="1304AEB0" wp14:editId="35AE4525">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2C637"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2523"/>
    <w:rsid w:val="00027142"/>
    <w:rsid w:val="000279BE"/>
    <w:rsid w:val="00034C84"/>
    <w:rsid w:val="000416A3"/>
    <w:rsid w:val="000437AE"/>
    <w:rsid w:val="00044C49"/>
    <w:rsid w:val="00045BE0"/>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099"/>
    <w:rsid w:val="000A15DA"/>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2A3D"/>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3CA4"/>
    <w:rsid w:val="001C7AC5"/>
    <w:rsid w:val="001D04CA"/>
    <w:rsid w:val="001D19C3"/>
    <w:rsid w:val="001D218B"/>
    <w:rsid w:val="001D40B6"/>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0B4"/>
    <w:rsid w:val="00281882"/>
    <w:rsid w:val="00281D99"/>
    <w:rsid w:val="002821B9"/>
    <w:rsid w:val="0028450D"/>
    <w:rsid w:val="00291A37"/>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25F"/>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3B86"/>
    <w:rsid w:val="00355C87"/>
    <w:rsid w:val="00361EB1"/>
    <w:rsid w:val="003629D1"/>
    <w:rsid w:val="003637CE"/>
    <w:rsid w:val="003715EC"/>
    <w:rsid w:val="00373753"/>
    <w:rsid w:val="00376867"/>
    <w:rsid w:val="00376A96"/>
    <w:rsid w:val="003772AC"/>
    <w:rsid w:val="003808AC"/>
    <w:rsid w:val="00381E56"/>
    <w:rsid w:val="003826FF"/>
    <w:rsid w:val="00385E4F"/>
    <w:rsid w:val="00393D9D"/>
    <w:rsid w:val="00393E61"/>
    <w:rsid w:val="00396D02"/>
    <w:rsid w:val="003A0041"/>
    <w:rsid w:val="003A1C3E"/>
    <w:rsid w:val="003A2970"/>
    <w:rsid w:val="003A5088"/>
    <w:rsid w:val="003A59A2"/>
    <w:rsid w:val="003A67A3"/>
    <w:rsid w:val="003A7D80"/>
    <w:rsid w:val="003B0E46"/>
    <w:rsid w:val="003B14AA"/>
    <w:rsid w:val="003B19C7"/>
    <w:rsid w:val="003B25A5"/>
    <w:rsid w:val="003B3120"/>
    <w:rsid w:val="003B3537"/>
    <w:rsid w:val="003B567E"/>
    <w:rsid w:val="003B6932"/>
    <w:rsid w:val="003B79EB"/>
    <w:rsid w:val="003B7ED0"/>
    <w:rsid w:val="003C0D91"/>
    <w:rsid w:val="003C24B9"/>
    <w:rsid w:val="003C3E42"/>
    <w:rsid w:val="003C4B05"/>
    <w:rsid w:val="003C72E2"/>
    <w:rsid w:val="003D07D2"/>
    <w:rsid w:val="003D5B84"/>
    <w:rsid w:val="003D79CF"/>
    <w:rsid w:val="003E0207"/>
    <w:rsid w:val="003E201A"/>
    <w:rsid w:val="003E304D"/>
    <w:rsid w:val="003E3D41"/>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28EE"/>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2C"/>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0AC"/>
    <w:rsid w:val="004E140A"/>
    <w:rsid w:val="004E154B"/>
    <w:rsid w:val="004E1914"/>
    <w:rsid w:val="004E3613"/>
    <w:rsid w:val="004E3AFD"/>
    <w:rsid w:val="004E3CAD"/>
    <w:rsid w:val="004E6C69"/>
    <w:rsid w:val="004F101E"/>
    <w:rsid w:val="004F2A11"/>
    <w:rsid w:val="004F3166"/>
    <w:rsid w:val="004F3208"/>
    <w:rsid w:val="004F54D2"/>
    <w:rsid w:val="004F6193"/>
    <w:rsid w:val="004F7741"/>
    <w:rsid w:val="00501713"/>
    <w:rsid w:val="00505F41"/>
    <w:rsid w:val="0050794C"/>
    <w:rsid w:val="00507D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5175"/>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4DAF"/>
    <w:rsid w:val="005B56A0"/>
    <w:rsid w:val="005B5788"/>
    <w:rsid w:val="005B60D5"/>
    <w:rsid w:val="005B652B"/>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8BA"/>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51E"/>
    <w:rsid w:val="0087776F"/>
    <w:rsid w:val="0088233C"/>
    <w:rsid w:val="008826D5"/>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256E"/>
    <w:rsid w:val="0094367D"/>
    <w:rsid w:val="00943FA1"/>
    <w:rsid w:val="00945A5C"/>
    <w:rsid w:val="00946389"/>
    <w:rsid w:val="0094738D"/>
    <w:rsid w:val="00950EF7"/>
    <w:rsid w:val="00954DC1"/>
    <w:rsid w:val="00955462"/>
    <w:rsid w:val="00956EB6"/>
    <w:rsid w:val="00957C11"/>
    <w:rsid w:val="00960542"/>
    <w:rsid w:val="009617A9"/>
    <w:rsid w:val="00964786"/>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297E"/>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2E5F"/>
    <w:rsid w:val="00A85A64"/>
    <w:rsid w:val="00A93118"/>
    <w:rsid w:val="00A976CB"/>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E7CF4"/>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2E5D"/>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65A"/>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516B"/>
    <w:rsid w:val="00C854C1"/>
    <w:rsid w:val="00C85B81"/>
    <w:rsid w:val="00C86EF3"/>
    <w:rsid w:val="00C9178F"/>
    <w:rsid w:val="00C93F76"/>
    <w:rsid w:val="00C9655A"/>
    <w:rsid w:val="00C96FCA"/>
    <w:rsid w:val="00C9754D"/>
    <w:rsid w:val="00C975DF"/>
    <w:rsid w:val="00CA5D84"/>
    <w:rsid w:val="00CB1F96"/>
    <w:rsid w:val="00CC1960"/>
    <w:rsid w:val="00CD7016"/>
    <w:rsid w:val="00CE1CF3"/>
    <w:rsid w:val="00CE70F3"/>
    <w:rsid w:val="00CE7659"/>
    <w:rsid w:val="00CF0E18"/>
    <w:rsid w:val="00CF1A75"/>
    <w:rsid w:val="00CF2092"/>
    <w:rsid w:val="00CF29A4"/>
    <w:rsid w:val="00CF2F2E"/>
    <w:rsid w:val="00CF624D"/>
    <w:rsid w:val="00CF6E34"/>
    <w:rsid w:val="00D066D9"/>
    <w:rsid w:val="00D076EF"/>
    <w:rsid w:val="00D108C5"/>
    <w:rsid w:val="00D10D7A"/>
    <w:rsid w:val="00D1187F"/>
    <w:rsid w:val="00D11C2D"/>
    <w:rsid w:val="00D1618D"/>
    <w:rsid w:val="00D167B1"/>
    <w:rsid w:val="00D16D1B"/>
    <w:rsid w:val="00D179CC"/>
    <w:rsid w:val="00D21F66"/>
    <w:rsid w:val="00D24B66"/>
    <w:rsid w:val="00D24C22"/>
    <w:rsid w:val="00D26DF4"/>
    <w:rsid w:val="00D31492"/>
    <w:rsid w:val="00D3478B"/>
    <w:rsid w:val="00D35E12"/>
    <w:rsid w:val="00D413DD"/>
    <w:rsid w:val="00D4189D"/>
    <w:rsid w:val="00D41E77"/>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AD4"/>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62"/>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4BBA"/>
    <w:rsid w:val="00EF754D"/>
    <w:rsid w:val="00F01704"/>
    <w:rsid w:val="00F027E9"/>
    <w:rsid w:val="00F0775E"/>
    <w:rsid w:val="00F15F69"/>
    <w:rsid w:val="00F1612D"/>
    <w:rsid w:val="00F173DD"/>
    <w:rsid w:val="00F21119"/>
    <w:rsid w:val="00F25164"/>
    <w:rsid w:val="00F277D3"/>
    <w:rsid w:val="00F30997"/>
    <w:rsid w:val="00F30BE4"/>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5BD8"/>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6D4655-EA4D-4FC9-AD09-38CDCAEF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customStyle="1" w:styleId="Authors">
    <w:name w:val="Authors"/>
    <w:next w:val="Normal"/>
    <w:rsid w:val="000A1099"/>
    <w:pPr>
      <w:spacing w:after="113"/>
      <w:ind w:left="1418"/>
    </w:pPr>
    <w:rPr>
      <w:rFonts w:ascii="Times" w:hAnsi="Times"/>
      <w:b/>
      <w:sz w:val="22"/>
      <w:szCs w:val="22"/>
      <w:lang w:val="en-GB"/>
    </w:rPr>
  </w:style>
  <w:style w:type="paragraph" w:customStyle="1" w:styleId="E-mail">
    <w:name w:val="E-mail"/>
    <w:next w:val="Normal"/>
    <w:rsid w:val="000A1099"/>
    <w:pPr>
      <w:spacing w:after="240"/>
      <w:ind w:left="1418"/>
    </w:pPr>
    <w:rPr>
      <w:rFonts w:ascii="Times" w:hAnsi="Times"/>
      <w:noProof/>
      <w:sz w:val="22"/>
      <w:szCs w:val="22"/>
    </w:rPr>
  </w:style>
  <w:style w:type="paragraph" w:customStyle="1" w:styleId="Bodytext0">
    <w:name w:val="Bodytext"/>
    <w:next w:val="Normal"/>
    <w:rsid w:val="00291A37"/>
    <w:pPr>
      <w:jc w:val="both"/>
    </w:pPr>
    <w:rPr>
      <w:rFonts w:ascii="Times" w:hAnsi="Times"/>
      <w:iCs/>
      <w:color w:val="000000"/>
      <w:sz w:val="22"/>
      <w:szCs w:val="22"/>
    </w:rPr>
  </w:style>
  <w:style w:type="character" w:customStyle="1" w:styleId="ListParagraphChar">
    <w:name w:val="List Paragraph Char"/>
    <w:aliases w:val="Body of text Char,List Paragraph1 Char"/>
    <w:link w:val="ListParagraph"/>
    <w:uiPriority w:val="34"/>
    <w:locked/>
    <w:rsid w:val="00291A37"/>
    <w:rPr>
      <w:rFonts w:ascii="Calibri" w:hAnsi="Calibri"/>
      <w:sz w:val="22"/>
      <w:szCs w:val="22"/>
      <w:lang w:val="en-GB" w:eastAsia="en-GB"/>
    </w:rPr>
  </w:style>
  <w:style w:type="paragraph" w:customStyle="1" w:styleId="Subsubsection">
    <w:name w:val="Subsubsection"/>
    <w:next w:val="Normal"/>
    <w:rsid w:val="00D179CC"/>
    <w:pPr>
      <w:numPr>
        <w:ilvl w:val="2"/>
        <w:numId w:val="18"/>
      </w:numPr>
      <w:spacing w:before="240"/>
      <w:ind w:firstLine="0"/>
    </w:pPr>
    <w:rPr>
      <w:rFonts w:ascii="Times" w:hAnsi="Times"/>
      <w:i/>
      <w:iCs/>
      <w:color w:val="000000"/>
      <w:sz w:val="22"/>
      <w:szCs w:val="22"/>
      <w:lang w:val="en-GB"/>
    </w:rPr>
  </w:style>
  <w:style w:type="paragraph" w:customStyle="1" w:styleId="Section">
    <w:name w:val="Section"/>
    <w:next w:val="Normal"/>
    <w:rsid w:val="00D179CC"/>
    <w:pPr>
      <w:numPr>
        <w:numId w:val="18"/>
      </w:numPr>
      <w:spacing w:before="240"/>
    </w:pPr>
    <w:rPr>
      <w:rFonts w:ascii="Times" w:hAnsi="Times"/>
      <w:b/>
      <w:iCs/>
      <w:color w:val="000000"/>
      <w:sz w:val="22"/>
      <w:szCs w:val="22"/>
      <w:lang w:val="en-GB"/>
    </w:rPr>
  </w:style>
  <w:style w:type="paragraph" w:customStyle="1" w:styleId="Subsection">
    <w:name w:val="Subsection"/>
    <w:next w:val="Normal"/>
    <w:rsid w:val="00D179CC"/>
    <w:pPr>
      <w:numPr>
        <w:ilvl w:val="1"/>
        <w:numId w:val="18"/>
      </w:numPr>
      <w:spacing w:before="240"/>
    </w:pPr>
    <w:rPr>
      <w:rFonts w:ascii="Times" w:hAnsi="Times"/>
      <w:i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h.johar@unsyiah.ac.i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Preference </c:v>
                </c:pt>
              </c:strCache>
            </c:strRef>
          </c:tx>
          <c:spPr>
            <a:solidFill>
              <a:srgbClr val="5B9BD5"/>
            </a:solidFill>
            <a:ln w="25381">
              <a:noFill/>
            </a:ln>
          </c:spPr>
          <c:invertIfNegative val="0"/>
          <c:dLbls>
            <c:spPr>
              <a:noFill/>
              <a:ln w="25381">
                <a:noFill/>
              </a:ln>
            </c:spPr>
            <c:txPr>
              <a:bodyPr rot="0" spcFirstLastPara="1" vertOverflow="ellipsis" vert="horz" wrap="square" lIns="38100" tIns="19050" rIns="38100" bIns="19050" anchor="ctr" anchorCtr="1">
                <a:spAutoFit/>
              </a:bodyPr>
              <a:lstStyle/>
              <a:p>
                <a:pPr>
                  <a:defRPr sz="1196"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7</c:v>
                </c:pt>
              </c:strCache>
            </c:strRef>
          </c:cat>
          <c:val>
            <c:numRef>
              <c:f>Sheet1!$B$2</c:f>
              <c:numCache>
                <c:formatCode>General</c:formatCode>
                <c:ptCount val="1"/>
                <c:pt idx="0">
                  <c:v>20</c:v>
                </c:pt>
              </c:numCache>
            </c:numRef>
          </c:val>
        </c:ser>
        <c:ser>
          <c:idx val="1"/>
          <c:order val="1"/>
          <c:tx>
            <c:strRef>
              <c:f>Sheet1!$C$1</c:f>
              <c:strCache>
                <c:ptCount val="1"/>
                <c:pt idx="0">
                  <c:v>Participation</c:v>
                </c:pt>
              </c:strCache>
            </c:strRef>
          </c:tx>
          <c:spPr>
            <a:solidFill>
              <a:srgbClr val="ED7D31"/>
            </a:solidFill>
            <a:ln w="25381">
              <a:noFill/>
            </a:ln>
          </c:spPr>
          <c:invertIfNegative val="0"/>
          <c:dLbls>
            <c:spPr>
              <a:noFill/>
              <a:ln w="25381">
                <a:noFill/>
              </a:ln>
            </c:spPr>
            <c:txPr>
              <a:bodyPr rot="0" spcFirstLastPara="1" vertOverflow="ellipsis" vert="horz" wrap="square" lIns="38100" tIns="19050" rIns="38100" bIns="19050" anchor="ctr" anchorCtr="1">
                <a:spAutoFit/>
              </a:bodyPr>
              <a:lstStyle/>
              <a:p>
                <a:pPr>
                  <a:defRPr sz="1196"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7</c:v>
                </c:pt>
              </c:strCache>
            </c:strRef>
          </c:cat>
          <c:val>
            <c:numRef>
              <c:f>Sheet1!$C$2</c:f>
              <c:numCache>
                <c:formatCode>General</c:formatCode>
                <c:ptCount val="1"/>
                <c:pt idx="0">
                  <c:v>3</c:v>
                </c:pt>
              </c:numCache>
            </c:numRef>
          </c:val>
        </c:ser>
        <c:ser>
          <c:idx val="2"/>
          <c:order val="2"/>
          <c:tx>
            <c:strRef>
              <c:f>Sheet1!$D$1</c:f>
              <c:strCache>
                <c:ptCount val="1"/>
                <c:pt idx="0">
                  <c:v>Approval</c:v>
                </c:pt>
              </c:strCache>
            </c:strRef>
          </c:tx>
          <c:spPr>
            <a:solidFill>
              <a:srgbClr val="A5A5A5"/>
            </a:solidFill>
            <a:ln w="25381">
              <a:noFill/>
            </a:ln>
          </c:spPr>
          <c:invertIfNegative val="0"/>
          <c:dLbls>
            <c:spPr>
              <a:noFill/>
              <a:ln w="25381">
                <a:noFill/>
              </a:ln>
            </c:spPr>
            <c:txPr>
              <a:bodyPr rot="0" spcFirstLastPara="1" vertOverflow="ellipsis" vert="horz" wrap="square" lIns="38100" tIns="19050" rIns="38100" bIns="19050" anchor="ctr" anchorCtr="1">
                <a:spAutoFit/>
              </a:bodyPr>
              <a:lstStyle/>
              <a:p>
                <a:pPr>
                  <a:defRPr sz="1196"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7</c:v>
                </c:pt>
              </c:strCache>
            </c:strRef>
          </c:cat>
          <c:val>
            <c:numRef>
              <c:f>Sheet1!$D$2</c:f>
              <c:numCache>
                <c:formatCode>General</c:formatCode>
                <c:ptCount val="1"/>
                <c:pt idx="0">
                  <c:v>26</c:v>
                </c:pt>
              </c:numCache>
            </c:numRef>
          </c:val>
        </c:ser>
        <c:ser>
          <c:idx val="3"/>
          <c:order val="3"/>
          <c:tx>
            <c:strRef>
              <c:f>Sheet1!$E$1</c:f>
              <c:strCache>
                <c:ptCount val="1"/>
                <c:pt idx="0">
                  <c:v>Interest</c:v>
                </c:pt>
              </c:strCache>
            </c:strRef>
          </c:tx>
          <c:spPr>
            <a:solidFill>
              <a:srgbClr val="FFC000"/>
            </a:solidFill>
            <a:ln w="25381">
              <a:noFill/>
            </a:ln>
          </c:spPr>
          <c:invertIfNegative val="0"/>
          <c:dLbls>
            <c:spPr>
              <a:noFill/>
              <a:ln w="25381">
                <a:noFill/>
              </a:ln>
            </c:spPr>
            <c:txPr>
              <a:bodyPr rot="0" spcFirstLastPara="1" vertOverflow="ellipsis" vert="horz" wrap="square" lIns="38100" tIns="19050" rIns="38100" bIns="19050" anchor="ctr" anchorCtr="1">
                <a:spAutoFit/>
              </a:bodyPr>
              <a:lstStyle/>
              <a:p>
                <a:pPr>
                  <a:defRPr sz="1196"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7</c:v>
                </c:pt>
              </c:strCache>
            </c:strRef>
          </c:cat>
          <c:val>
            <c:numRef>
              <c:f>Sheet1!$E$2</c:f>
              <c:numCache>
                <c:formatCode>General</c:formatCode>
                <c:ptCount val="1"/>
                <c:pt idx="0">
                  <c:v>17</c:v>
                </c:pt>
              </c:numCache>
            </c:numRef>
          </c:val>
        </c:ser>
        <c:ser>
          <c:idx val="4"/>
          <c:order val="4"/>
          <c:tx>
            <c:strRef>
              <c:f>Sheet1!$F$1</c:f>
              <c:strCache>
                <c:ptCount val="1"/>
                <c:pt idx="0">
                  <c:v>Willingness </c:v>
                </c:pt>
              </c:strCache>
            </c:strRef>
          </c:tx>
          <c:spPr>
            <a:solidFill>
              <a:srgbClr val="4472C4"/>
            </a:solidFill>
            <a:ln w="25381">
              <a:noFill/>
            </a:ln>
          </c:spPr>
          <c:invertIfNegative val="0"/>
          <c:dLbls>
            <c:spPr>
              <a:noFill/>
              <a:ln w="25381">
                <a:noFill/>
              </a:ln>
            </c:spPr>
            <c:txPr>
              <a:bodyPr rot="0" spcFirstLastPara="1" vertOverflow="ellipsis" vert="horz" wrap="square" lIns="38100" tIns="19050" rIns="38100" bIns="19050" anchor="ctr" anchorCtr="1">
                <a:spAutoFit/>
              </a:bodyPr>
              <a:lstStyle/>
              <a:p>
                <a:pPr>
                  <a:defRPr sz="1196"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7</c:v>
                </c:pt>
              </c:strCache>
            </c:strRef>
          </c:cat>
          <c:val>
            <c:numRef>
              <c:f>Sheet1!$F$2</c:f>
              <c:numCache>
                <c:formatCode>General</c:formatCode>
                <c:ptCount val="1"/>
                <c:pt idx="0">
                  <c:v>26</c:v>
                </c:pt>
              </c:numCache>
            </c:numRef>
          </c:val>
        </c:ser>
        <c:dLbls>
          <c:showLegendKey val="0"/>
          <c:showVal val="0"/>
          <c:showCatName val="0"/>
          <c:showSerName val="0"/>
          <c:showPercent val="0"/>
          <c:showBubbleSize val="0"/>
        </c:dLbls>
        <c:gapWidth val="267"/>
        <c:overlap val="-43"/>
        <c:axId val="673278848"/>
        <c:axId val="673279408"/>
      </c:barChart>
      <c:catAx>
        <c:axId val="673278848"/>
        <c:scaling>
          <c:orientation val="minMax"/>
        </c:scaling>
        <c:delete val="1"/>
        <c:axPos val="b"/>
        <c:majorGridlines>
          <c:spPr>
            <a:ln w="9515" cap="flat" cmpd="sng" algn="ctr">
              <a:solidFill>
                <a:schemeClr val="dk1">
                  <a:lumMod val="15000"/>
                  <a:lumOff val="85000"/>
                </a:schemeClr>
              </a:solidFill>
              <a:round/>
            </a:ln>
            <a:effectLst/>
          </c:spPr>
        </c:majorGridlines>
        <c:numFmt formatCode="General" sourceLinked="1"/>
        <c:majorTickMark val="out"/>
        <c:minorTickMark val="none"/>
        <c:tickLblPos val="nextTo"/>
        <c:crossAx val="673279408"/>
        <c:crosses val="autoZero"/>
        <c:auto val="1"/>
        <c:lblAlgn val="ctr"/>
        <c:lblOffset val="100"/>
        <c:noMultiLvlLbl val="0"/>
      </c:catAx>
      <c:valAx>
        <c:axId val="673279408"/>
        <c:scaling>
          <c:orientation val="minMax"/>
        </c:scaling>
        <c:delete val="0"/>
        <c:axPos val="l"/>
        <c:majorGridlines>
          <c:spPr>
            <a:ln w="9515" cap="flat" cmpd="sng" algn="ctr">
              <a:solidFill>
                <a:schemeClr val="dk1">
                  <a:lumMod val="15000"/>
                  <a:lumOff val="85000"/>
                </a:schemeClr>
              </a:solidFill>
              <a:round/>
            </a:ln>
            <a:effectLst/>
          </c:spPr>
        </c:majorGridlines>
        <c:numFmt formatCode="General" sourceLinked="1"/>
        <c:majorTickMark val="none"/>
        <c:minorTickMark val="none"/>
        <c:tickLblPos val="nextTo"/>
        <c:spPr>
          <a:ln w="6345">
            <a:noFill/>
          </a:ln>
        </c:spPr>
        <c:txPr>
          <a:bodyPr rot="-60000000" spcFirstLastPara="1" vertOverflow="ellipsis" vert="horz" wrap="square" anchor="ctr" anchorCtr="1"/>
          <a:lstStyle/>
          <a:p>
            <a:pPr>
              <a:defRPr sz="1196" b="0" i="0" u="none" strike="noStrike" kern="1200" baseline="0">
                <a:solidFill>
                  <a:schemeClr val="dk1">
                    <a:lumMod val="65000"/>
                    <a:lumOff val="35000"/>
                  </a:schemeClr>
                </a:solidFill>
                <a:latin typeface="+mn-lt"/>
                <a:ea typeface="+mn-ea"/>
                <a:cs typeface="+mn-cs"/>
              </a:defRPr>
            </a:pPr>
            <a:endParaRPr lang="id-ID"/>
          </a:p>
        </c:txPr>
        <c:crossAx val="673278848"/>
        <c:crosses val="autoZero"/>
        <c:crossBetween val="between"/>
      </c:valAx>
      <c:spPr>
        <a:pattFill prst="ltDnDiag">
          <a:fgClr>
            <a:srgbClr val="D9D9D9"/>
          </a:fgClr>
          <a:bgClr>
            <a:srgbClr val="FFFFFF"/>
          </a:bgClr>
        </a:pattFill>
        <a:ln w="25381">
          <a:noFill/>
        </a:ln>
      </c:spPr>
    </c:plotArea>
    <c:legend>
      <c:legendPos val="b"/>
      <c:overlay val="0"/>
      <c:spPr>
        <a:noFill/>
        <a:ln w="25381">
          <a:noFill/>
        </a:ln>
      </c:spPr>
      <c:txPr>
        <a:bodyPr rot="0" spcFirstLastPara="1" vertOverflow="ellipsis" vert="horz" wrap="square" anchor="ctr" anchorCtr="1"/>
        <a:lstStyle/>
        <a:p>
          <a:pPr>
            <a:defRPr sz="1196"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15" cap="flat" cmpd="sng" algn="ctr">
      <a:solidFill>
        <a:schemeClr val="dk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Preference </c:v>
                </c:pt>
              </c:strCache>
            </c:strRef>
          </c:tx>
          <c:spPr>
            <a:solidFill>
              <a:srgbClr val="5B9BD5"/>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8</c:v>
                </c:pt>
              </c:strCache>
            </c:strRef>
          </c:cat>
          <c:val>
            <c:numRef>
              <c:f>Sheet1!$B$2</c:f>
              <c:numCache>
                <c:formatCode>General</c:formatCode>
                <c:ptCount val="1"/>
                <c:pt idx="0">
                  <c:v>2</c:v>
                </c:pt>
              </c:numCache>
            </c:numRef>
          </c:val>
        </c:ser>
        <c:ser>
          <c:idx val="1"/>
          <c:order val="1"/>
          <c:tx>
            <c:strRef>
              <c:f>Sheet1!$C$1</c:f>
              <c:strCache>
                <c:ptCount val="1"/>
                <c:pt idx="0">
                  <c:v>Participation</c:v>
                </c:pt>
              </c:strCache>
            </c:strRef>
          </c:tx>
          <c:spPr>
            <a:solidFill>
              <a:srgbClr val="ED7D31"/>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8</c:v>
                </c:pt>
              </c:strCache>
            </c:strRef>
          </c:cat>
          <c:val>
            <c:numRef>
              <c:f>Sheet1!$C$2</c:f>
              <c:numCache>
                <c:formatCode>General</c:formatCode>
                <c:ptCount val="1"/>
                <c:pt idx="0">
                  <c:v>0</c:v>
                </c:pt>
              </c:numCache>
            </c:numRef>
          </c:val>
        </c:ser>
        <c:ser>
          <c:idx val="2"/>
          <c:order val="2"/>
          <c:tx>
            <c:strRef>
              <c:f>Sheet1!$D$1</c:f>
              <c:strCache>
                <c:ptCount val="1"/>
                <c:pt idx="0">
                  <c:v>Approval</c:v>
                </c:pt>
              </c:strCache>
            </c:strRef>
          </c:tx>
          <c:spPr>
            <a:solidFill>
              <a:srgbClr val="A5A5A5"/>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8</c:v>
                </c:pt>
              </c:strCache>
            </c:strRef>
          </c:cat>
          <c:val>
            <c:numRef>
              <c:f>Sheet1!$D$2</c:f>
              <c:numCache>
                <c:formatCode>General</c:formatCode>
                <c:ptCount val="1"/>
                <c:pt idx="0">
                  <c:v>12</c:v>
                </c:pt>
              </c:numCache>
            </c:numRef>
          </c:val>
        </c:ser>
        <c:ser>
          <c:idx val="3"/>
          <c:order val="3"/>
          <c:tx>
            <c:strRef>
              <c:f>Sheet1!$E$1</c:f>
              <c:strCache>
                <c:ptCount val="1"/>
                <c:pt idx="0">
                  <c:v>Interest</c:v>
                </c:pt>
              </c:strCache>
            </c:strRef>
          </c:tx>
          <c:spPr>
            <a:solidFill>
              <a:srgbClr val="FFC000"/>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8</c:v>
                </c:pt>
              </c:strCache>
            </c:strRef>
          </c:cat>
          <c:val>
            <c:numRef>
              <c:f>Sheet1!$E$2</c:f>
              <c:numCache>
                <c:formatCode>General</c:formatCode>
                <c:ptCount val="1"/>
                <c:pt idx="0">
                  <c:v>9</c:v>
                </c:pt>
              </c:numCache>
            </c:numRef>
          </c:val>
        </c:ser>
        <c:ser>
          <c:idx val="4"/>
          <c:order val="4"/>
          <c:tx>
            <c:strRef>
              <c:f>Sheet1!$F$1</c:f>
              <c:strCache>
                <c:ptCount val="1"/>
                <c:pt idx="0">
                  <c:v>Willingness </c:v>
                </c:pt>
              </c:strCache>
            </c:strRef>
          </c:tx>
          <c:spPr>
            <a:solidFill>
              <a:srgbClr val="4472C4"/>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Year 8</c:v>
                </c:pt>
              </c:strCache>
            </c:strRef>
          </c:cat>
          <c:val>
            <c:numRef>
              <c:f>Sheet1!$F$2</c:f>
              <c:numCache>
                <c:formatCode>General</c:formatCode>
                <c:ptCount val="1"/>
                <c:pt idx="0">
                  <c:v>12</c:v>
                </c:pt>
              </c:numCache>
            </c:numRef>
          </c:val>
        </c:ser>
        <c:dLbls>
          <c:showLegendKey val="0"/>
          <c:showVal val="0"/>
          <c:showCatName val="0"/>
          <c:showSerName val="0"/>
          <c:showPercent val="0"/>
          <c:showBubbleSize val="0"/>
        </c:dLbls>
        <c:gapWidth val="267"/>
        <c:overlap val="-43"/>
        <c:axId val="752760816"/>
        <c:axId val="752761376"/>
      </c:barChart>
      <c:catAx>
        <c:axId val="752760816"/>
        <c:scaling>
          <c:orientation val="minMax"/>
        </c:scaling>
        <c:delete val="1"/>
        <c:axPos val="b"/>
        <c:majorGridlines>
          <c:spPr>
            <a:ln w="9503" cap="flat" cmpd="sng" algn="ctr">
              <a:solidFill>
                <a:schemeClr val="dk1">
                  <a:lumMod val="15000"/>
                  <a:lumOff val="85000"/>
                </a:schemeClr>
              </a:solidFill>
              <a:round/>
            </a:ln>
            <a:effectLst/>
          </c:spPr>
        </c:majorGridlines>
        <c:numFmt formatCode="General" sourceLinked="1"/>
        <c:majorTickMark val="out"/>
        <c:minorTickMark val="none"/>
        <c:tickLblPos val="nextTo"/>
        <c:crossAx val="752761376"/>
        <c:crosses val="autoZero"/>
        <c:auto val="1"/>
        <c:lblAlgn val="ctr"/>
        <c:lblOffset val="100"/>
        <c:noMultiLvlLbl val="0"/>
      </c:catAx>
      <c:valAx>
        <c:axId val="752761376"/>
        <c:scaling>
          <c:orientation val="minMax"/>
        </c:scaling>
        <c:delete val="0"/>
        <c:axPos val="l"/>
        <c:majorGridlines>
          <c:spPr>
            <a:ln w="9503" cap="flat" cmpd="sng" algn="ctr">
              <a:solidFill>
                <a:schemeClr val="dk1">
                  <a:lumMod val="15000"/>
                  <a:lumOff val="85000"/>
                </a:schemeClr>
              </a:solidFill>
              <a:round/>
            </a:ln>
            <a:effectLst/>
          </c:spPr>
        </c:majorGridlines>
        <c:numFmt formatCode="General" sourceLinked="1"/>
        <c:majorTickMark val="none"/>
        <c:minorTickMark val="none"/>
        <c:tickLblPos val="nextTo"/>
        <c:spPr>
          <a:ln w="6336">
            <a:noFill/>
          </a:ln>
        </c:spPr>
        <c:txPr>
          <a:bodyPr rot="-60000000" spcFirstLastPara="1" vertOverflow="ellipsis" vert="horz" wrap="square" anchor="ctr" anchorCtr="1"/>
          <a:lstStyle/>
          <a:p>
            <a:pPr>
              <a:defRPr sz="1195" b="0" i="0" u="none" strike="noStrike" kern="1200" baseline="0">
                <a:solidFill>
                  <a:schemeClr val="dk1">
                    <a:lumMod val="65000"/>
                    <a:lumOff val="35000"/>
                  </a:schemeClr>
                </a:solidFill>
                <a:latin typeface="+mn-lt"/>
                <a:ea typeface="+mn-ea"/>
                <a:cs typeface="+mn-cs"/>
              </a:defRPr>
            </a:pPr>
            <a:endParaRPr lang="id-ID"/>
          </a:p>
        </c:txPr>
        <c:crossAx val="752760816"/>
        <c:crosses val="autoZero"/>
        <c:crossBetween val="between"/>
      </c:valAx>
      <c:spPr>
        <a:pattFill prst="ltDnDiag">
          <a:fgClr>
            <a:srgbClr val="D9D9D9"/>
          </a:fgClr>
          <a:bgClr>
            <a:srgbClr val="FFFFFF"/>
          </a:bgClr>
        </a:pattFill>
        <a:ln w="25344">
          <a:noFill/>
        </a:ln>
      </c:spPr>
    </c:plotArea>
    <c:legend>
      <c:legendPos val="b"/>
      <c:overlay val="0"/>
      <c:spPr>
        <a:noFill/>
        <a:ln w="25344">
          <a:noFill/>
        </a:ln>
      </c:spPr>
      <c:txPr>
        <a:bodyPr rot="0" spcFirstLastPara="1" vertOverflow="ellipsis" vert="horz" wrap="square" anchor="ctr" anchorCtr="1"/>
        <a:lstStyle/>
        <a:p>
          <a:pPr>
            <a:defRPr sz="1195"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03" cap="flat" cmpd="sng" algn="ctr">
      <a:solidFill>
        <a:schemeClr val="dk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Sheet1!$A$1</c:f>
              <c:strCache>
                <c:ptCount val="1"/>
                <c:pt idx="0">
                  <c:v>Preference</c:v>
                </c:pt>
              </c:strCache>
            </c:strRef>
          </c:tx>
          <c:spPr>
            <a:solidFill>
              <a:srgbClr val="5B9BD5"/>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Sheet1!$A$2</c:f>
              <c:numCache>
                <c:formatCode>General</c:formatCode>
                <c:ptCount val="1"/>
                <c:pt idx="0">
                  <c:v>22</c:v>
                </c:pt>
              </c:numCache>
            </c:numRef>
          </c:val>
        </c:ser>
        <c:ser>
          <c:idx val="1"/>
          <c:order val="1"/>
          <c:tx>
            <c:strRef>
              <c:f>Sheet1!$B$1</c:f>
              <c:strCache>
                <c:ptCount val="1"/>
                <c:pt idx="0">
                  <c:v>Participation</c:v>
                </c:pt>
              </c:strCache>
            </c:strRef>
          </c:tx>
          <c:spPr>
            <a:solidFill>
              <a:srgbClr val="ED7D31"/>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c:f>
              <c:numCache>
                <c:formatCode>General</c:formatCode>
                <c:ptCount val="1"/>
                <c:pt idx="0">
                  <c:v>3</c:v>
                </c:pt>
              </c:numCache>
            </c:numRef>
          </c:val>
        </c:ser>
        <c:ser>
          <c:idx val="2"/>
          <c:order val="2"/>
          <c:tx>
            <c:strRef>
              <c:f>Sheet1!$C$1</c:f>
              <c:strCache>
                <c:ptCount val="1"/>
                <c:pt idx="0">
                  <c:v>Approval</c:v>
                </c:pt>
              </c:strCache>
            </c:strRef>
          </c:tx>
          <c:spPr>
            <a:solidFill>
              <a:srgbClr val="A5A5A5"/>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Sheet1!$C$2</c:f>
              <c:numCache>
                <c:formatCode>General</c:formatCode>
                <c:ptCount val="1"/>
                <c:pt idx="0">
                  <c:v>38</c:v>
                </c:pt>
              </c:numCache>
            </c:numRef>
          </c:val>
        </c:ser>
        <c:ser>
          <c:idx val="3"/>
          <c:order val="3"/>
          <c:tx>
            <c:strRef>
              <c:f>Sheet1!$D$1</c:f>
              <c:strCache>
                <c:ptCount val="1"/>
                <c:pt idx="0">
                  <c:v>Interest</c:v>
                </c:pt>
              </c:strCache>
            </c:strRef>
          </c:tx>
          <c:spPr>
            <a:solidFill>
              <a:srgbClr val="FFC000"/>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Sheet1!$D$2</c:f>
              <c:numCache>
                <c:formatCode>General</c:formatCode>
                <c:ptCount val="1"/>
                <c:pt idx="0">
                  <c:v>26</c:v>
                </c:pt>
              </c:numCache>
            </c:numRef>
          </c:val>
        </c:ser>
        <c:ser>
          <c:idx val="4"/>
          <c:order val="4"/>
          <c:tx>
            <c:strRef>
              <c:f>Sheet1!$E$1</c:f>
              <c:strCache>
                <c:ptCount val="1"/>
                <c:pt idx="0">
                  <c:v>Willingness</c:v>
                </c:pt>
              </c:strCache>
            </c:strRef>
          </c:tx>
          <c:spPr>
            <a:solidFill>
              <a:srgbClr val="4472C4"/>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1195"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Sheet1!$E$2</c:f>
              <c:numCache>
                <c:formatCode>General</c:formatCode>
                <c:ptCount val="1"/>
                <c:pt idx="0">
                  <c:v>38</c:v>
                </c:pt>
              </c:numCache>
            </c:numRef>
          </c:val>
        </c:ser>
        <c:dLbls>
          <c:showLegendKey val="0"/>
          <c:showVal val="0"/>
          <c:showCatName val="0"/>
          <c:showSerName val="0"/>
          <c:showPercent val="0"/>
          <c:showBubbleSize val="0"/>
        </c:dLbls>
        <c:gapWidth val="267"/>
        <c:overlap val="-43"/>
        <c:axId val="683464912"/>
        <c:axId val="683465472"/>
      </c:barChart>
      <c:catAx>
        <c:axId val="683464912"/>
        <c:scaling>
          <c:orientation val="minMax"/>
        </c:scaling>
        <c:delete val="1"/>
        <c:axPos val="b"/>
        <c:majorGridlines>
          <c:spPr>
            <a:ln w="9511" cap="flat" cmpd="sng" algn="ctr">
              <a:solidFill>
                <a:schemeClr val="dk1">
                  <a:lumMod val="15000"/>
                  <a:lumOff val="85000"/>
                </a:schemeClr>
              </a:solidFill>
              <a:round/>
            </a:ln>
            <a:effectLst/>
          </c:spPr>
        </c:majorGridlines>
        <c:majorTickMark val="out"/>
        <c:minorTickMark val="none"/>
        <c:tickLblPos val="nextTo"/>
        <c:crossAx val="683465472"/>
        <c:crosses val="autoZero"/>
        <c:auto val="1"/>
        <c:lblAlgn val="ctr"/>
        <c:lblOffset val="100"/>
        <c:noMultiLvlLbl val="0"/>
      </c:catAx>
      <c:valAx>
        <c:axId val="683465472"/>
        <c:scaling>
          <c:orientation val="minMax"/>
        </c:scaling>
        <c:delete val="0"/>
        <c:axPos val="l"/>
        <c:majorGridlines>
          <c:spPr>
            <a:ln w="9511" cap="flat" cmpd="sng" algn="ctr">
              <a:solidFill>
                <a:schemeClr val="dk1">
                  <a:lumMod val="15000"/>
                  <a:lumOff val="85000"/>
                </a:schemeClr>
              </a:solidFill>
              <a:round/>
            </a:ln>
            <a:effectLst/>
          </c:spPr>
        </c:majorGridlines>
        <c:numFmt formatCode="General" sourceLinked="1"/>
        <c:majorTickMark val="none"/>
        <c:minorTickMark val="none"/>
        <c:tickLblPos val="nextTo"/>
        <c:spPr>
          <a:ln w="6340">
            <a:noFill/>
          </a:ln>
        </c:spPr>
        <c:txPr>
          <a:bodyPr rot="-60000000" spcFirstLastPara="1" vertOverflow="ellipsis" vert="horz" wrap="square" anchor="ctr" anchorCtr="1"/>
          <a:lstStyle/>
          <a:p>
            <a:pPr>
              <a:defRPr sz="1195" b="0" i="0" u="none" strike="noStrike" kern="1200" baseline="0">
                <a:solidFill>
                  <a:schemeClr val="dk1">
                    <a:lumMod val="65000"/>
                    <a:lumOff val="35000"/>
                  </a:schemeClr>
                </a:solidFill>
                <a:latin typeface="+mn-lt"/>
                <a:ea typeface="+mn-ea"/>
                <a:cs typeface="+mn-cs"/>
              </a:defRPr>
            </a:pPr>
            <a:endParaRPr lang="id-ID"/>
          </a:p>
        </c:txPr>
        <c:crossAx val="683464912"/>
        <c:crosses val="autoZero"/>
        <c:crossBetween val="between"/>
      </c:valAx>
      <c:spPr>
        <a:pattFill prst="ltDnDiag">
          <a:fgClr>
            <a:srgbClr val="D9D9D9"/>
          </a:fgClr>
          <a:bgClr>
            <a:srgbClr val="FFFFFF"/>
          </a:bgClr>
        </a:pattFill>
        <a:ln w="25362">
          <a:noFill/>
        </a:ln>
      </c:spPr>
    </c:plotArea>
    <c:legend>
      <c:legendPos val="b"/>
      <c:overlay val="0"/>
      <c:spPr>
        <a:noFill/>
        <a:ln w="25362">
          <a:noFill/>
        </a:ln>
      </c:spPr>
      <c:txPr>
        <a:bodyPr rot="0" spcFirstLastPara="1" vertOverflow="ellipsis" vert="horz" wrap="square" anchor="ctr" anchorCtr="1"/>
        <a:lstStyle/>
        <a:p>
          <a:pPr>
            <a:defRPr sz="1195"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11" cap="flat" cmpd="sng" algn="ctr">
      <a:solidFill>
        <a:schemeClr val="dk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B0D9-778B-46CD-940D-DCF7EF32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8</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Sony</cp:lastModifiedBy>
  <cp:revision>38</cp:revision>
  <cp:lastPrinted>2004-12-30T03:27:00Z</cp:lastPrinted>
  <dcterms:created xsi:type="dcterms:W3CDTF">2018-12-03T04:19:00Z</dcterms:created>
  <dcterms:modified xsi:type="dcterms:W3CDTF">2019-09-05T10:50:00Z</dcterms:modified>
</cp:coreProperties>
</file>